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4B59" w:rsidRDefault="00751189" w:rsidP="00751189">
      <w:pPr>
        <w:spacing w:line="560" w:lineRule="exact"/>
        <w:ind w:left="420"/>
        <w:jc w:val="center"/>
        <w:rPr>
          <w:rFonts w:ascii="方正小标宋简体" w:eastAsia="方正小标宋简体" w:hAnsi="Times New Roman" w:cs="Times New Roman"/>
          <w:bCs/>
          <w:sz w:val="44"/>
          <w:szCs w:val="44"/>
        </w:rPr>
      </w:pPr>
      <w:r>
        <w:rPr>
          <w:rFonts w:ascii="方正小标宋简体" w:eastAsia="方正小标宋简体" w:hAnsi="Times New Roman" w:cs="Times New Roman" w:hint="eastAsia"/>
          <w:bCs/>
          <w:sz w:val="44"/>
          <w:szCs w:val="44"/>
        </w:rPr>
        <w:t>化生学院2</w:t>
      </w:r>
      <w:r>
        <w:rPr>
          <w:rFonts w:ascii="方正小标宋简体" w:eastAsia="方正小标宋简体" w:hAnsi="Times New Roman" w:cs="Times New Roman"/>
          <w:bCs/>
          <w:sz w:val="44"/>
          <w:szCs w:val="44"/>
        </w:rPr>
        <w:t>02</w:t>
      </w:r>
      <w:r w:rsidR="00874A12">
        <w:rPr>
          <w:rFonts w:ascii="方正小标宋简体" w:eastAsia="方正小标宋简体" w:hAnsi="Times New Roman" w:cs="Times New Roman"/>
          <w:bCs/>
          <w:sz w:val="44"/>
          <w:szCs w:val="44"/>
        </w:rPr>
        <w:t>4</w:t>
      </w:r>
      <w:r>
        <w:rPr>
          <w:rFonts w:ascii="方正小标宋简体" w:eastAsia="方正小标宋简体" w:hAnsi="Times New Roman" w:cs="Times New Roman" w:hint="eastAsia"/>
          <w:bCs/>
          <w:sz w:val="44"/>
          <w:szCs w:val="44"/>
        </w:rPr>
        <w:t>年工作</w:t>
      </w:r>
      <w:r w:rsidR="00874A12">
        <w:rPr>
          <w:rFonts w:ascii="方正小标宋简体" w:eastAsia="方正小标宋简体" w:hAnsi="Times New Roman" w:cs="Times New Roman" w:hint="eastAsia"/>
          <w:bCs/>
          <w:sz w:val="44"/>
          <w:szCs w:val="44"/>
        </w:rPr>
        <w:t>计划</w:t>
      </w:r>
    </w:p>
    <w:p w:rsidR="00B85533" w:rsidRPr="00E03B8D" w:rsidRDefault="00B85533" w:rsidP="00E03B8D">
      <w:pPr>
        <w:spacing w:line="560" w:lineRule="exact"/>
        <w:ind w:firstLineChars="200" w:firstLine="640"/>
        <w:rPr>
          <w:rFonts w:ascii="仿宋_GB2312"/>
          <w:bCs/>
          <w:sz w:val="32"/>
          <w:szCs w:val="32"/>
        </w:rPr>
      </w:pPr>
      <w:r w:rsidRPr="00E03B8D">
        <w:rPr>
          <w:rFonts w:ascii="仿宋_GB2312" w:hint="eastAsia"/>
          <w:bCs/>
          <w:sz w:val="32"/>
          <w:szCs w:val="32"/>
        </w:rPr>
        <w:t>紧紧围绕“党建引领、数据驱动、协同共享、提质增效”总体思路，对标对表学校学院“十四五”发展规划目标，以数字化赋能学院教育教</w:t>
      </w:r>
      <w:bookmarkStart w:id="0" w:name="_GoBack"/>
      <w:bookmarkEnd w:id="0"/>
      <w:r w:rsidRPr="00E03B8D">
        <w:rPr>
          <w:rFonts w:ascii="仿宋_GB2312" w:hint="eastAsia"/>
          <w:bCs/>
          <w:sz w:val="32"/>
          <w:szCs w:val="32"/>
        </w:rPr>
        <w:t>学发展，推动学院“一融双创”“一融双高”工作。</w:t>
      </w:r>
    </w:p>
    <w:p w:rsidR="00E03B8D" w:rsidRPr="00E03B8D" w:rsidRDefault="009D63E9" w:rsidP="00E03B8D">
      <w:pPr>
        <w:spacing w:line="560" w:lineRule="exact"/>
        <w:ind w:firstLineChars="200" w:firstLine="643"/>
        <w:rPr>
          <w:rFonts w:ascii="仿宋_GB2312"/>
          <w:bCs/>
          <w:sz w:val="32"/>
          <w:szCs w:val="32"/>
        </w:rPr>
      </w:pPr>
      <w:r w:rsidRPr="00E03B8D">
        <w:rPr>
          <w:rFonts w:ascii="仿宋_GB2312" w:hint="eastAsia"/>
          <w:b/>
          <w:bCs/>
          <w:sz w:val="32"/>
          <w:szCs w:val="32"/>
        </w:rPr>
        <w:t>党建与思想政治工作方面，</w:t>
      </w:r>
      <w:r w:rsidRPr="00E03B8D">
        <w:rPr>
          <w:rFonts w:ascii="仿宋_GB2312" w:hint="eastAsia"/>
          <w:bCs/>
          <w:sz w:val="32"/>
          <w:szCs w:val="32"/>
        </w:rPr>
        <w:t>进一步强化党委理论学习中心组学习、主题党日活动和教职工理论学习成效，深耕“师生结对·支部共建”</w:t>
      </w:r>
      <w:proofErr w:type="gramStart"/>
      <w:r w:rsidRPr="00E03B8D">
        <w:rPr>
          <w:rFonts w:ascii="仿宋_GB2312" w:hint="eastAsia"/>
          <w:bCs/>
          <w:sz w:val="32"/>
          <w:szCs w:val="32"/>
        </w:rPr>
        <w:t>特色党建</w:t>
      </w:r>
      <w:proofErr w:type="gramEnd"/>
      <w:r w:rsidRPr="00E03B8D">
        <w:rPr>
          <w:rFonts w:ascii="仿宋_GB2312" w:hint="eastAsia"/>
          <w:bCs/>
          <w:sz w:val="32"/>
          <w:szCs w:val="32"/>
        </w:rPr>
        <w:t>活动，着力提高党建带团建，</w:t>
      </w:r>
      <w:proofErr w:type="gramStart"/>
      <w:r w:rsidRPr="00E03B8D">
        <w:rPr>
          <w:rFonts w:ascii="仿宋_GB2312" w:hint="eastAsia"/>
          <w:bCs/>
          <w:sz w:val="32"/>
          <w:szCs w:val="32"/>
        </w:rPr>
        <w:t>党建带</w:t>
      </w:r>
      <w:proofErr w:type="gramEnd"/>
      <w:r w:rsidRPr="00E03B8D">
        <w:rPr>
          <w:rFonts w:ascii="仿宋_GB2312" w:hint="eastAsia"/>
          <w:bCs/>
          <w:sz w:val="32"/>
          <w:szCs w:val="32"/>
        </w:rPr>
        <w:t>群建工作水平，加强学院党委对学院工作的全面领导，充分发挥党支部的战斗堡垒作用和党员的先锋模范带头作用。重视宣传和文化建设工作，加强培训，提升学院宣传思想工作能力和水平，进一步凝心聚力，着力推动形成化生学院特色。加强工作谋划、指导、督促和落实，充分发挥学院党委、领导班子在过程化的指导和具体时间节点的督促提醒作用</w:t>
      </w:r>
      <w:r w:rsidR="00741C47">
        <w:rPr>
          <w:rFonts w:ascii="仿宋_GB2312" w:hint="eastAsia"/>
          <w:bCs/>
          <w:sz w:val="32"/>
          <w:szCs w:val="32"/>
        </w:rPr>
        <w:t>，让党建与中心</w:t>
      </w:r>
      <w:proofErr w:type="gramStart"/>
      <w:r w:rsidR="00741C47">
        <w:rPr>
          <w:rFonts w:ascii="仿宋_GB2312" w:hint="eastAsia"/>
          <w:bCs/>
          <w:sz w:val="32"/>
          <w:szCs w:val="32"/>
        </w:rPr>
        <w:t>工作双融互促</w:t>
      </w:r>
      <w:proofErr w:type="gramEnd"/>
      <w:r w:rsidR="00741C47">
        <w:rPr>
          <w:rFonts w:ascii="仿宋_GB2312" w:hint="eastAsia"/>
          <w:bCs/>
          <w:sz w:val="32"/>
          <w:szCs w:val="32"/>
        </w:rPr>
        <w:t>。</w:t>
      </w:r>
    </w:p>
    <w:p w:rsidR="00E03B8D" w:rsidRPr="00E03B8D" w:rsidRDefault="00E03B8D" w:rsidP="00E03B8D">
      <w:pPr>
        <w:pStyle w:val="a5"/>
        <w:adjustRightInd w:val="0"/>
        <w:snapToGrid w:val="0"/>
        <w:spacing w:beforeAutospacing="0" w:afterAutospacing="0" w:line="560" w:lineRule="exact"/>
        <w:ind w:firstLineChars="202" w:firstLine="649"/>
        <w:jc w:val="both"/>
        <w:rPr>
          <w:rFonts w:ascii="仿宋_GB2312" w:eastAsia="仿宋_GB2312" w:hAnsiTheme="minorHAnsi" w:cstheme="minorBidi" w:hint="default"/>
          <w:bCs/>
          <w:kern w:val="2"/>
          <w:sz w:val="32"/>
          <w:szCs w:val="32"/>
        </w:rPr>
      </w:pPr>
      <w:r w:rsidRPr="00E03B8D">
        <w:rPr>
          <w:rFonts w:ascii="仿宋_GB2312" w:eastAsia="仿宋_GB2312" w:hAnsiTheme="minorHAnsi" w:cstheme="minorBidi"/>
          <w:b/>
          <w:bCs/>
          <w:kern w:val="2"/>
          <w:sz w:val="32"/>
          <w:szCs w:val="32"/>
        </w:rPr>
        <w:t>安全与国资</w:t>
      </w:r>
      <w:r w:rsidR="001D70AD">
        <w:rPr>
          <w:rFonts w:ascii="仿宋_GB2312" w:eastAsia="仿宋_GB2312" w:hAnsiTheme="minorHAnsi" w:cstheme="minorBidi"/>
          <w:b/>
          <w:bCs/>
          <w:kern w:val="2"/>
          <w:sz w:val="32"/>
          <w:szCs w:val="32"/>
        </w:rPr>
        <w:t>工作</w:t>
      </w:r>
      <w:r w:rsidRPr="00E03B8D">
        <w:rPr>
          <w:rFonts w:ascii="仿宋_GB2312" w:eastAsia="仿宋_GB2312" w:hAnsiTheme="minorHAnsi" w:cstheme="minorBidi"/>
          <w:b/>
          <w:bCs/>
          <w:kern w:val="2"/>
          <w:sz w:val="32"/>
          <w:szCs w:val="32"/>
        </w:rPr>
        <w:t>方面，</w:t>
      </w:r>
      <w:r w:rsidRPr="00E03B8D">
        <w:rPr>
          <w:rFonts w:ascii="仿宋_GB2312" w:eastAsia="仿宋_GB2312" w:hAnsiTheme="minorHAnsi" w:cstheme="minorBidi"/>
          <w:bCs/>
          <w:kern w:val="2"/>
          <w:sz w:val="32"/>
          <w:szCs w:val="32"/>
        </w:rPr>
        <w:t>加强实验室制度建设，加大宣贯力度；充分利用安全巡检系统，加强实验室的日常管理，加强隐患整改的闭环管理</w:t>
      </w:r>
      <w:r w:rsidR="00B37DBC">
        <w:rPr>
          <w:rFonts w:ascii="仿宋_GB2312" w:eastAsia="仿宋_GB2312" w:hAnsiTheme="minorHAnsi" w:cstheme="minorBidi"/>
          <w:bCs/>
          <w:kern w:val="2"/>
          <w:sz w:val="32"/>
          <w:szCs w:val="32"/>
        </w:rPr>
        <w:t>，</w:t>
      </w:r>
      <w:r w:rsidRPr="00E03B8D">
        <w:rPr>
          <w:rFonts w:ascii="仿宋_GB2312" w:eastAsia="仿宋_GB2312" w:hAnsiTheme="minorHAnsi" w:cstheme="minorBidi"/>
          <w:bCs/>
          <w:kern w:val="2"/>
          <w:sz w:val="32"/>
          <w:szCs w:val="32"/>
        </w:rPr>
        <w:t>配合国资处做好废弃物处置和实验废水的处理工作</w:t>
      </w:r>
      <w:r w:rsidR="002B7CEC">
        <w:rPr>
          <w:rFonts w:ascii="仿宋_GB2312" w:eastAsia="仿宋_GB2312" w:hAnsiTheme="minorHAnsi" w:cstheme="minorBidi"/>
          <w:bCs/>
          <w:kern w:val="2"/>
          <w:sz w:val="32"/>
          <w:szCs w:val="32"/>
        </w:rPr>
        <w:t>。</w:t>
      </w:r>
      <w:r w:rsidRPr="00E03B8D">
        <w:rPr>
          <w:rFonts w:ascii="仿宋_GB2312" w:eastAsia="仿宋_GB2312" w:hAnsiTheme="minorHAnsi" w:cstheme="minorBidi"/>
          <w:bCs/>
          <w:kern w:val="2"/>
          <w:sz w:val="32"/>
          <w:szCs w:val="32"/>
        </w:rPr>
        <w:t>加强安全培训力度，不定期举办实验室安全知识讲座和应急演练，提高师生应急处置能力；加强</w:t>
      </w:r>
      <w:proofErr w:type="gramStart"/>
      <w:r w:rsidRPr="00E03B8D">
        <w:rPr>
          <w:rFonts w:ascii="仿宋_GB2312" w:eastAsia="仿宋_GB2312" w:hAnsiTheme="minorHAnsi" w:cstheme="minorBidi"/>
          <w:bCs/>
          <w:kern w:val="2"/>
          <w:sz w:val="32"/>
          <w:szCs w:val="32"/>
        </w:rPr>
        <w:t>危化品</w:t>
      </w:r>
      <w:proofErr w:type="gramEnd"/>
      <w:r w:rsidRPr="00E03B8D">
        <w:rPr>
          <w:rFonts w:ascii="仿宋_GB2312" w:eastAsia="仿宋_GB2312" w:hAnsiTheme="minorHAnsi" w:cstheme="minorBidi"/>
          <w:bCs/>
          <w:kern w:val="2"/>
          <w:sz w:val="32"/>
          <w:szCs w:val="32"/>
        </w:rPr>
        <w:t>的日常管理，对易制毒、易制爆化学品使用过程进行监管；加强气瓶和特种设备的管控，完善实验室气瓶防泄漏报警装置的配备；完善仪器设备的操作规程，安全警示标语，组织安全知识的宣传和推广活动；完善化生新大楼各项管理制度，</w:t>
      </w:r>
      <w:r w:rsidRPr="00E03B8D">
        <w:rPr>
          <w:rFonts w:ascii="仿宋_GB2312" w:eastAsia="仿宋_GB2312" w:hAnsiTheme="minorHAnsi" w:cstheme="minorBidi"/>
          <w:bCs/>
          <w:kern w:val="2"/>
          <w:sz w:val="32"/>
          <w:szCs w:val="32"/>
        </w:rPr>
        <w:lastRenderedPageBreak/>
        <w:t>加强实验室安全文化建设，完成公房有偿使用公示和管理工作。</w:t>
      </w:r>
    </w:p>
    <w:p w:rsidR="00E03B8D" w:rsidRPr="00E03B8D" w:rsidRDefault="00E03B8D" w:rsidP="00E03B8D">
      <w:pPr>
        <w:spacing w:line="560" w:lineRule="exact"/>
        <w:ind w:firstLineChars="200" w:firstLine="643"/>
        <w:rPr>
          <w:rFonts w:ascii="仿宋_GB2312" w:hAnsi="仿宋"/>
          <w:sz w:val="32"/>
          <w:szCs w:val="32"/>
        </w:rPr>
      </w:pPr>
      <w:r w:rsidRPr="00E03B8D">
        <w:rPr>
          <w:rFonts w:ascii="仿宋_GB2312" w:hint="eastAsia"/>
          <w:b/>
          <w:bCs/>
          <w:sz w:val="32"/>
          <w:szCs w:val="32"/>
        </w:rPr>
        <w:t>本科教学工作方面，</w:t>
      </w:r>
      <w:r w:rsidRPr="00E03B8D">
        <w:rPr>
          <w:rFonts w:ascii="仿宋_GB2312" w:hAnsi="仿宋" w:hint="eastAsia"/>
          <w:sz w:val="32"/>
          <w:szCs w:val="32"/>
        </w:rPr>
        <w:t>做好学院制药工程专业工程教育认证及国家级一流专业建设验收的准备工作，做好本科教育教学评估后的问题整改工作，其中包括2024</w:t>
      </w:r>
      <w:proofErr w:type="gramStart"/>
      <w:r w:rsidRPr="00E03B8D">
        <w:rPr>
          <w:rFonts w:ascii="仿宋_GB2312" w:hAnsi="仿宋" w:hint="eastAsia"/>
          <w:sz w:val="32"/>
          <w:szCs w:val="32"/>
        </w:rPr>
        <w:t>版培养</w:t>
      </w:r>
      <w:proofErr w:type="gramEnd"/>
      <w:r w:rsidRPr="00E03B8D">
        <w:rPr>
          <w:rFonts w:ascii="仿宋_GB2312" w:hAnsi="仿宋" w:hint="eastAsia"/>
          <w:sz w:val="32"/>
          <w:szCs w:val="32"/>
        </w:rPr>
        <w:t>方案修订工作</w:t>
      </w:r>
      <w:r>
        <w:rPr>
          <w:rFonts w:ascii="仿宋_GB2312" w:hAnsi="仿宋" w:hint="eastAsia"/>
          <w:sz w:val="32"/>
          <w:szCs w:val="32"/>
        </w:rPr>
        <w:t>；</w:t>
      </w:r>
      <w:r w:rsidRPr="00E03B8D">
        <w:rPr>
          <w:rFonts w:ascii="仿宋_GB2312" w:hAnsi="仿宋" w:hint="eastAsia"/>
          <w:sz w:val="32"/>
          <w:szCs w:val="32"/>
        </w:rPr>
        <w:t>做好化学“基础学科拔尖人才培养班”申报工作，继续做好教师教学能力提升活动，继续推进一流本科专业及一流课程建设，做好2023级化生大类学生的专业分流、转专业工作及2025届</w:t>
      </w:r>
      <w:proofErr w:type="gramStart"/>
      <w:r w:rsidRPr="00E03B8D">
        <w:rPr>
          <w:rFonts w:ascii="仿宋_GB2312" w:hAnsi="仿宋" w:hint="eastAsia"/>
          <w:sz w:val="32"/>
          <w:szCs w:val="32"/>
        </w:rPr>
        <w:t>研究生推免工作</w:t>
      </w:r>
      <w:proofErr w:type="gramEnd"/>
      <w:r>
        <w:rPr>
          <w:rFonts w:ascii="仿宋_GB2312" w:hAnsi="仿宋" w:hint="eastAsia"/>
          <w:sz w:val="32"/>
          <w:szCs w:val="32"/>
        </w:rPr>
        <w:t>；</w:t>
      </w:r>
      <w:r w:rsidRPr="00E03B8D">
        <w:rPr>
          <w:rFonts w:ascii="仿宋_GB2312" w:hAnsi="仿宋" w:hint="eastAsia"/>
          <w:sz w:val="32"/>
          <w:szCs w:val="32"/>
        </w:rPr>
        <w:t>继续做好每学期常规教学工作。</w:t>
      </w:r>
    </w:p>
    <w:p w:rsidR="00E03B8D" w:rsidRPr="00E03B8D" w:rsidRDefault="00E03B8D" w:rsidP="00EC6D01">
      <w:pPr>
        <w:spacing w:line="560" w:lineRule="exact"/>
        <w:ind w:firstLineChars="200" w:firstLine="643"/>
        <w:rPr>
          <w:rFonts w:ascii="仿宋_GB2312" w:hAnsi="仿宋"/>
          <w:sz w:val="32"/>
          <w:szCs w:val="32"/>
        </w:rPr>
      </w:pPr>
      <w:r w:rsidRPr="00E03B8D">
        <w:rPr>
          <w:rFonts w:ascii="仿宋_GB2312" w:hAnsi="仿宋" w:hint="eastAsia"/>
          <w:b/>
          <w:sz w:val="32"/>
          <w:szCs w:val="32"/>
        </w:rPr>
        <w:t>学科建设与研究生培养方面，</w:t>
      </w:r>
      <w:r w:rsidRPr="00E03B8D">
        <w:rPr>
          <w:rFonts w:ascii="仿宋_GB2312" w:hAnsi="仿宋" w:hint="eastAsia"/>
          <w:sz w:val="32"/>
          <w:szCs w:val="32"/>
        </w:rPr>
        <w:t>做好“双一流”建设工作；继续做好ESI学科提升工作；继续做好研究生招生工作；建立健全研究生招生工作制度，配合研究生院做好招生制度改革工作，做好招生宣传工作，不断提高研究生招生工作水平和生源质量；做好研究生公共实验平台建设与申报工作，以及联合培养基地和各级别研究生工作站建设；继续做好研究生课程建设，特别是在线课程、国际化课程、课程资源库、教学案例库以及实验课程建设；提高研究生学位论文质量</w:t>
      </w:r>
      <w:r w:rsidR="00D337FA">
        <w:rPr>
          <w:rFonts w:ascii="仿宋_GB2312" w:hAnsi="仿宋" w:hint="eastAsia"/>
          <w:sz w:val="32"/>
          <w:szCs w:val="32"/>
        </w:rPr>
        <w:t>，</w:t>
      </w:r>
      <w:r w:rsidRPr="00E03B8D">
        <w:rPr>
          <w:rFonts w:ascii="仿宋_GB2312" w:hAnsi="仿宋" w:hint="eastAsia"/>
          <w:sz w:val="32"/>
          <w:szCs w:val="32"/>
        </w:rPr>
        <w:t>做好研究生优秀学位论文培育工作；积极推进研究生国际交流工作，提升研究生国际化能力。配合学院做好“六促六访”工作；以学校第一届“双碳”创新与创意大赛为契机，增强研究生对“双碳”战略理念的认识，提升研究生服务国家重大战略的自觉性，调动研究生参与</w:t>
      </w:r>
      <w:proofErr w:type="gramStart"/>
      <w:r w:rsidRPr="00E03B8D">
        <w:rPr>
          <w:rFonts w:ascii="仿宋_GB2312" w:hAnsi="仿宋" w:hint="eastAsia"/>
          <w:sz w:val="32"/>
          <w:szCs w:val="32"/>
        </w:rPr>
        <w:t>双碳建设</w:t>
      </w:r>
      <w:proofErr w:type="gramEnd"/>
      <w:r w:rsidRPr="00E03B8D">
        <w:rPr>
          <w:rFonts w:ascii="仿宋_GB2312" w:hAnsi="仿宋" w:hint="eastAsia"/>
          <w:sz w:val="32"/>
          <w:szCs w:val="32"/>
        </w:rPr>
        <w:t>的积极性，提高</w:t>
      </w:r>
      <w:proofErr w:type="gramStart"/>
      <w:r w:rsidRPr="00E03B8D">
        <w:rPr>
          <w:rFonts w:ascii="仿宋_GB2312" w:hAnsi="仿宋" w:hint="eastAsia"/>
          <w:sz w:val="32"/>
          <w:szCs w:val="32"/>
        </w:rPr>
        <w:t>碳达峰</w:t>
      </w:r>
      <w:proofErr w:type="gramEnd"/>
      <w:r w:rsidRPr="00E03B8D">
        <w:rPr>
          <w:rFonts w:ascii="仿宋_GB2312" w:hAnsi="仿宋" w:hint="eastAsia"/>
          <w:sz w:val="32"/>
          <w:szCs w:val="32"/>
        </w:rPr>
        <w:t>碳中和相关专业人才培养质量。</w:t>
      </w:r>
    </w:p>
    <w:p w:rsidR="00EC6D01" w:rsidRDefault="00EC6D01" w:rsidP="00EC6D01">
      <w:pPr>
        <w:spacing w:line="560" w:lineRule="exact"/>
        <w:ind w:firstLineChars="200" w:firstLine="643"/>
        <w:rPr>
          <w:rFonts w:ascii="仿宋_GB2312" w:hAnsi="仿宋"/>
          <w:sz w:val="32"/>
          <w:szCs w:val="32"/>
        </w:rPr>
      </w:pPr>
      <w:r w:rsidRPr="00EC6D01">
        <w:rPr>
          <w:rFonts w:ascii="仿宋_GB2312" w:hAnsi="仿宋" w:hint="eastAsia"/>
          <w:b/>
          <w:sz w:val="32"/>
          <w:szCs w:val="32"/>
        </w:rPr>
        <w:lastRenderedPageBreak/>
        <w:t>科研及人事人才工作方面，</w:t>
      </w:r>
      <w:r w:rsidRPr="00EC6D01">
        <w:rPr>
          <w:rFonts w:ascii="仿宋_GB2312" w:hAnsi="仿宋" w:hint="eastAsia"/>
          <w:sz w:val="32"/>
          <w:szCs w:val="32"/>
        </w:rPr>
        <w:t>预先做好2024国家级、省部级人才申报的宣传工作，积极发现并鼓励有条件的博士参加申报。筹划组织2024年国家基金申报工作，力争在数量和质量上进一步提高</w:t>
      </w:r>
      <w:r>
        <w:rPr>
          <w:rFonts w:ascii="仿宋_GB2312" w:hAnsi="仿宋" w:hint="eastAsia"/>
          <w:sz w:val="32"/>
          <w:szCs w:val="32"/>
        </w:rPr>
        <w:t>；</w:t>
      </w:r>
      <w:r w:rsidRPr="00EC6D01">
        <w:rPr>
          <w:rFonts w:ascii="仿宋_GB2312" w:hAnsi="仿宋" w:hint="eastAsia"/>
          <w:sz w:val="32"/>
          <w:szCs w:val="32"/>
        </w:rPr>
        <w:t>积极收集企业需求技术，宣扬教师科研成果，促进产学研企结合</w:t>
      </w:r>
      <w:r>
        <w:rPr>
          <w:rFonts w:ascii="仿宋_GB2312" w:hAnsi="仿宋" w:hint="eastAsia"/>
          <w:sz w:val="32"/>
          <w:szCs w:val="32"/>
        </w:rPr>
        <w:t>；</w:t>
      </w:r>
      <w:r w:rsidRPr="00EC6D01">
        <w:rPr>
          <w:rFonts w:ascii="仿宋_GB2312" w:hAnsi="仿宋" w:hint="eastAsia"/>
          <w:sz w:val="32"/>
          <w:szCs w:val="32"/>
        </w:rPr>
        <w:t>依据人才引进流程，协助做好国内外优秀博士引进工作。坚持保密学习，提高保密意识，加强保密部位的管理与检查，严防保密事故。协助做好动物房工作。</w:t>
      </w:r>
    </w:p>
    <w:p w:rsidR="00233243" w:rsidRPr="00EF5A71" w:rsidRDefault="00EC6D01" w:rsidP="00EF5A71">
      <w:pPr>
        <w:spacing w:line="560" w:lineRule="exact"/>
        <w:ind w:firstLineChars="200" w:firstLine="643"/>
        <w:rPr>
          <w:rFonts w:ascii="仿宋_GB2312" w:hAnsi="仿宋"/>
          <w:sz w:val="32"/>
          <w:szCs w:val="32"/>
        </w:rPr>
      </w:pPr>
      <w:r w:rsidRPr="00EC6D01">
        <w:rPr>
          <w:rFonts w:ascii="仿宋_GB2312" w:hAnsi="仿宋" w:hint="eastAsia"/>
          <w:b/>
          <w:sz w:val="32"/>
          <w:szCs w:val="32"/>
        </w:rPr>
        <w:t>学生工作方面，</w:t>
      </w:r>
      <w:r w:rsidRPr="00EC6D01">
        <w:rPr>
          <w:rFonts w:ascii="仿宋_GB2312" w:hAnsi="仿宋" w:hint="eastAsia"/>
          <w:sz w:val="32"/>
          <w:szCs w:val="32"/>
        </w:rPr>
        <w:t>将继续以“新时代领航计划”为统领，立足新发展阶段，深化完善学院“五项推进”学生工作体系，聚焦学生重要关切，进一步完善“学风创优”和“一站式社区”工作品牌建设，全面提高学生</w:t>
      </w:r>
      <w:proofErr w:type="gramStart"/>
      <w:r w:rsidRPr="00EC6D01">
        <w:rPr>
          <w:rFonts w:ascii="仿宋_GB2312" w:hAnsi="仿宋" w:hint="eastAsia"/>
          <w:sz w:val="32"/>
          <w:szCs w:val="32"/>
        </w:rPr>
        <w:t>思政教育</w:t>
      </w:r>
      <w:proofErr w:type="gramEnd"/>
      <w:r w:rsidRPr="00EC6D01">
        <w:rPr>
          <w:rFonts w:ascii="仿宋_GB2312" w:hAnsi="仿宋" w:hint="eastAsia"/>
          <w:sz w:val="32"/>
          <w:szCs w:val="32"/>
        </w:rPr>
        <w:t>质量，推动学生工作高质量、创新性发展。</w:t>
      </w:r>
    </w:p>
    <w:sectPr w:rsidR="00233243" w:rsidRPr="00EF5A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446B" w:rsidRDefault="00E3446B" w:rsidP="006D43EC">
      <w:pPr>
        <w:spacing w:line="240" w:lineRule="auto"/>
      </w:pPr>
      <w:r>
        <w:separator/>
      </w:r>
    </w:p>
  </w:endnote>
  <w:endnote w:type="continuationSeparator" w:id="0">
    <w:p w:rsidR="00E3446B" w:rsidRDefault="00E3446B" w:rsidP="006D43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Microsoft YaHei UI"/>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446B" w:rsidRDefault="00E3446B" w:rsidP="006D43EC">
      <w:pPr>
        <w:spacing w:line="240" w:lineRule="auto"/>
      </w:pPr>
      <w:r>
        <w:separator/>
      </w:r>
    </w:p>
  </w:footnote>
  <w:footnote w:type="continuationSeparator" w:id="0">
    <w:p w:rsidR="00E3446B" w:rsidRDefault="00E3446B" w:rsidP="006D43E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D58F9"/>
    <w:multiLevelType w:val="multilevel"/>
    <w:tmpl w:val="00DD58F9"/>
    <w:lvl w:ilvl="0">
      <w:start w:val="1"/>
      <w:numFmt w:val="decimal"/>
      <w:lvlText w:val="%1."/>
      <w:lvlJc w:val="left"/>
      <w:pPr>
        <w:ind w:left="502"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B59"/>
    <w:rsid w:val="000753EE"/>
    <w:rsid w:val="0009555F"/>
    <w:rsid w:val="000B4BAC"/>
    <w:rsid w:val="000D2800"/>
    <w:rsid w:val="0010791E"/>
    <w:rsid w:val="00110ACE"/>
    <w:rsid w:val="00133FA4"/>
    <w:rsid w:val="00145637"/>
    <w:rsid w:val="00151A9B"/>
    <w:rsid w:val="0016078D"/>
    <w:rsid w:val="001813A4"/>
    <w:rsid w:val="001B56E3"/>
    <w:rsid w:val="001D2138"/>
    <w:rsid w:val="001D5064"/>
    <w:rsid w:val="001D70AD"/>
    <w:rsid w:val="002027FD"/>
    <w:rsid w:val="002330A1"/>
    <w:rsid w:val="00233243"/>
    <w:rsid w:val="00256126"/>
    <w:rsid w:val="0027592D"/>
    <w:rsid w:val="002B638E"/>
    <w:rsid w:val="002B7CEC"/>
    <w:rsid w:val="00353EFC"/>
    <w:rsid w:val="00366361"/>
    <w:rsid w:val="003A3666"/>
    <w:rsid w:val="003B09F8"/>
    <w:rsid w:val="00437090"/>
    <w:rsid w:val="00446462"/>
    <w:rsid w:val="004504FD"/>
    <w:rsid w:val="004D1D4D"/>
    <w:rsid w:val="004D6775"/>
    <w:rsid w:val="004F5D36"/>
    <w:rsid w:val="00517E93"/>
    <w:rsid w:val="005403BF"/>
    <w:rsid w:val="00640330"/>
    <w:rsid w:val="0064504D"/>
    <w:rsid w:val="006940B2"/>
    <w:rsid w:val="006A7315"/>
    <w:rsid w:val="006D43EC"/>
    <w:rsid w:val="00730B25"/>
    <w:rsid w:val="00741C47"/>
    <w:rsid w:val="00751189"/>
    <w:rsid w:val="00792F17"/>
    <w:rsid w:val="007B5542"/>
    <w:rsid w:val="00852303"/>
    <w:rsid w:val="00874A12"/>
    <w:rsid w:val="008A6C65"/>
    <w:rsid w:val="008B1F7B"/>
    <w:rsid w:val="008B7534"/>
    <w:rsid w:val="008F3E82"/>
    <w:rsid w:val="00900D7C"/>
    <w:rsid w:val="00922F79"/>
    <w:rsid w:val="00962843"/>
    <w:rsid w:val="009759FE"/>
    <w:rsid w:val="009A1350"/>
    <w:rsid w:val="009D63E9"/>
    <w:rsid w:val="00A02A6A"/>
    <w:rsid w:val="00A56039"/>
    <w:rsid w:val="00A76FC8"/>
    <w:rsid w:val="00AC3DA5"/>
    <w:rsid w:val="00AD4480"/>
    <w:rsid w:val="00B21018"/>
    <w:rsid w:val="00B37DBC"/>
    <w:rsid w:val="00B42649"/>
    <w:rsid w:val="00B85533"/>
    <w:rsid w:val="00BA5134"/>
    <w:rsid w:val="00BD4B59"/>
    <w:rsid w:val="00BE2822"/>
    <w:rsid w:val="00C005D0"/>
    <w:rsid w:val="00C46C7E"/>
    <w:rsid w:val="00D308EC"/>
    <w:rsid w:val="00D337FA"/>
    <w:rsid w:val="00D44438"/>
    <w:rsid w:val="00D539AF"/>
    <w:rsid w:val="00D55F8F"/>
    <w:rsid w:val="00D76424"/>
    <w:rsid w:val="00E03B8D"/>
    <w:rsid w:val="00E33645"/>
    <w:rsid w:val="00E3446B"/>
    <w:rsid w:val="00E45984"/>
    <w:rsid w:val="00E75481"/>
    <w:rsid w:val="00E86C9A"/>
    <w:rsid w:val="00EC2FD0"/>
    <w:rsid w:val="00EC6D01"/>
    <w:rsid w:val="00EF5A71"/>
    <w:rsid w:val="00F06627"/>
    <w:rsid w:val="00F81134"/>
    <w:rsid w:val="00F92FEA"/>
    <w:rsid w:val="00FB5847"/>
    <w:rsid w:val="00FD36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139AD4"/>
  <w15:chartTrackingRefBased/>
  <w15:docId w15:val="{CB30F737-A350-4E56-926C-93656B446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5481"/>
    <w:pPr>
      <w:widowControl w:val="0"/>
      <w:spacing w:line="480" w:lineRule="exact"/>
      <w:jc w:val="both"/>
    </w:pPr>
    <w:rPr>
      <w:rFonts w:eastAsia="仿宋_GB2312"/>
      <w:sz w:val="28"/>
    </w:rPr>
  </w:style>
  <w:style w:type="paragraph" w:styleId="1">
    <w:name w:val="heading 1"/>
    <w:basedOn w:val="a"/>
    <w:next w:val="a"/>
    <w:link w:val="10"/>
    <w:uiPriority w:val="9"/>
    <w:qFormat/>
    <w:rsid w:val="00233243"/>
    <w:pPr>
      <w:keepNext/>
      <w:keepLines/>
      <w:spacing w:line="560" w:lineRule="exact"/>
      <w:ind w:firstLineChars="200" w:firstLine="200"/>
      <w:outlineLvl w:val="0"/>
    </w:pPr>
    <w:rPr>
      <w:rFonts w:eastAsia="黑体"/>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3243"/>
    <w:rPr>
      <w:rFonts w:eastAsia="黑体"/>
      <w:b/>
      <w:bCs/>
      <w:kern w:val="44"/>
      <w:sz w:val="32"/>
      <w:szCs w:val="44"/>
    </w:rPr>
  </w:style>
  <w:style w:type="paragraph" w:styleId="TOC">
    <w:name w:val="TOC Heading"/>
    <w:basedOn w:val="1"/>
    <w:next w:val="a"/>
    <w:uiPriority w:val="39"/>
    <w:unhideWhenUsed/>
    <w:qFormat/>
    <w:rsid w:val="00C005D0"/>
    <w:pPr>
      <w:widowControl/>
      <w:spacing w:before="240" w:line="259" w:lineRule="auto"/>
      <w:ind w:firstLineChars="0" w:firstLine="0"/>
      <w:jc w:val="left"/>
      <w:outlineLvl w:val="9"/>
    </w:pPr>
    <w:rPr>
      <w:rFonts w:asciiTheme="majorHAnsi" w:eastAsiaTheme="majorEastAsia" w:hAnsiTheme="majorHAnsi" w:cstheme="majorBidi"/>
      <w:b w:val="0"/>
      <w:bCs w:val="0"/>
      <w:color w:val="2F5496" w:themeColor="accent1" w:themeShade="BF"/>
      <w:kern w:val="0"/>
      <w:szCs w:val="32"/>
    </w:rPr>
  </w:style>
  <w:style w:type="paragraph" w:styleId="TOC1">
    <w:name w:val="toc 1"/>
    <w:basedOn w:val="a"/>
    <w:next w:val="a"/>
    <w:autoRedefine/>
    <w:uiPriority w:val="39"/>
    <w:unhideWhenUsed/>
    <w:rsid w:val="00C005D0"/>
  </w:style>
  <w:style w:type="character" w:styleId="a3">
    <w:name w:val="Hyperlink"/>
    <w:basedOn w:val="a0"/>
    <w:uiPriority w:val="99"/>
    <w:unhideWhenUsed/>
    <w:rsid w:val="00C005D0"/>
    <w:rPr>
      <w:color w:val="0563C1" w:themeColor="hyperlink"/>
      <w:u w:val="single"/>
    </w:rPr>
  </w:style>
  <w:style w:type="paragraph" w:styleId="a4">
    <w:name w:val="List Paragraph"/>
    <w:basedOn w:val="a"/>
    <w:uiPriority w:val="34"/>
    <w:qFormat/>
    <w:rsid w:val="00110ACE"/>
    <w:pPr>
      <w:spacing w:line="240" w:lineRule="auto"/>
      <w:ind w:firstLineChars="200" w:firstLine="420"/>
    </w:pPr>
    <w:rPr>
      <w:rFonts w:eastAsiaTheme="minorEastAsia"/>
      <w:sz w:val="21"/>
    </w:rPr>
  </w:style>
  <w:style w:type="paragraph" w:styleId="a5">
    <w:name w:val="Normal (Web)"/>
    <w:basedOn w:val="a"/>
    <w:uiPriority w:val="99"/>
    <w:qFormat/>
    <w:rsid w:val="001B56E3"/>
    <w:pPr>
      <w:spacing w:beforeAutospacing="1" w:afterAutospacing="1" w:line="240" w:lineRule="auto"/>
      <w:jc w:val="left"/>
    </w:pPr>
    <w:rPr>
      <w:rFonts w:ascii="Calibri" w:eastAsia="宋体" w:hAnsi="Calibri" w:cs="Times New Roman" w:hint="eastAsia"/>
      <w:kern w:val="0"/>
      <w:sz w:val="24"/>
      <w:szCs w:val="20"/>
    </w:rPr>
  </w:style>
  <w:style w:type="table" w:styleId="a6">
    <w:name w:val="Table Grid"/>
    <w:basedOn w:val="a1"/>
    <w:uiPriority w:val="39"/>
    <w:rsid w:val="000D2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D43EC"/>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8">
    <w:name w:val="页眉 字符"/>
    <w:basedOn w:val="a0"/>
    <w:link w:val="a7"/>
    <w:uiPriority w:val="99"/>
    <w:rsid w:val="006D43EC"/>
    <w:rPr>
      <w:rFonts w:eastAsia="仿宋_GB2312"/>
      <w:sz w:val="18"/>
      <w:szCs w:val="18"/>
    </w:rPr>
  </w:style>
  <w:style w:type="paragraph" w:styleId="a9">
    <w:name w:val="footer"/>
    <w:basedOn w:val="a"/>
    <w:link w:val="aa"/>
    <w:uiPriority w:val="99"/>
    <w:unhideWhenUsed/>
    <w:rsid w:val="006D43EC"/>
    <w:pPr>
      <w:tabs>
        <w:tab w:val="center" w:pos="4153"/>
        <w:tab w:val="right" w:pos="8306"/>
      </w:tabs>
      <w:snapToGrid w:val="0"/>
      <w:spacing w:line="240" w:lineRule="atLeast"/>
      <w:jc w:val="left"/>
    </w:pPr>
    <w:rPr>
      <w:sz w:val="18"/>
      <w:szCs w:val="18"/>
    </w:rPr>
  </w:style>
  <w:style w:type="character" w:customStyle="1" w:styleId="aa">
    <w:name w:val="页脚 字符"/>
    <w:basedOn w:val="a0"/>
    <w:link w:val="a9"/>
    <w:uiPriority w:val="99"/>
    <w:rsid w:val="006D43EC"/>
    <w:rPr>
      <w:rFonts w:eastAsia="仿宋_GB2312"/>
      <w:sz w:val="18"/>
      <w:szCs w:val="18"/>
    </w:rPr>
  </w:style>
  <w:style w:type="paragraph" w:styleId="ab">
    <w:name w:val="Balloon Text"/>
    <w:basedOn w:val="a"/>
    <w:link w:val="ac"/>
    <w:uiPriority w:val="99"/>
    <w:semiHidden/>
    <w:unhideWhenUsed/>
    <w:rsid w:val="006A7315"/>
    <w:pPr>
      <w:spacing w:line="240" w:lineRule="auto"/>
    </w:pPr>
    <w:rPr>
      <w:sz w:val="18"/>
      <w:szCs w:val="18"/>
    </w:rPr>
  </w:style>
  <w:style w:type="character" w:customStyle="1" w:styleId="ac">
    <w:name w:val="批注框文本 字符"/>
    <w:basedOn w:val="a0"/>
    <w:link w:val="ab"/>
    <w:uiPriority w:val="99"/>
    <w:semiHidden/>
    <w:rsid w:val="006A7315"/>
    <w:rPr>
      <w:rFonts w:eastAsia="仿宋_GB231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D6641-C353-424B-BA2F-A8B702D1A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764</TotalTime>
  <Pages>3</Pages>
  <Words>217</Words>
  <Characters>1242</Characters>
  <Application>Microsoft Office Word</Application>
  <DocSecurity>0</DocSecurity>
  <Lines>10</Lines>
  <Paragraphs>2</Paragraphs>
  <ScaleCrop>false</ScaleCrop>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李振华</dc:creator>
  <cp:keywords/>
  <dc:description/>
  <cp:lastModifiedBy>李振华</cp:lastModifiedBy>
  <cp:revision>57</cp:revision>
  <cp:lastPrinted>2023-12-20T04:09:00Z</cp:lastPrinted>
  <dcterms:created xsi:type="dcterms:W3CDTF">2023-12-08T00:37:00Z</dcterms:created>
  <dcterms:modified xsi:type="dcterms:W3CDTF">2023-12-28T02:36:00Z</dcterms:modified>
</cp:coreProperties>
</file>