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9D6" w:rsidRPr="005C2B15" w:rsidRDefault="001959D6" w:rsidP="00234B95">
      <w:pPr>
        <w:pStyle w:val="a3"/>
        <w:topLinePunct/>
        <w:autoSpaceDE/>
        <w:autoSpaceDN/>
        <w:spacing w:before="0" w:line="431" w:lineRule="exact"/>
        <w:ind w:leftChars="-1" w:left="-2" w:firstLine="2"/>
        <w:jc w:val="center"/>
        <w:rPr>
          <w:rFonts w:ascii="黑体" w:eastAsia="黑体" w:cs="黑体"/>
          <w:b/>
          <w:bCs/>
          <w:snapToGrid w:val="0"/>
          <w:sz w:val="36"/>
          <w:szCs w:val="36"/>
        </w:rPr>
      </w:pPr>
      <w:r w:rsidRPr="005C2B15">
        <w:rPr>
          <w:rFonts w:ascii="黑体" w:eastAsia="黑体" w:cs="黑体" w:hint="eastAsia"/>
          <w:b/>
          <w:bCs/>
          <w:snapToGrid w:val="0"/>
          <w:sz w:val="36"/>
          <w:szCs w:val="36"/>
        </w:rPr>
        <w:t>武汉理工大学硕士生入学考试自命题科目考试大纲</w:t>
      </w:r>
    </w:p>
    <w:p w:rsidR="001959D6" w:rsidRPr="005C2B15" w:rsidRDefault="001959D6" w:rsidP="00234B95">
      <w:pPr>
        <w:pStyle w:val="a3"/>
        <w:topLinePunct/>
        <w:autoSpaceDE/>
        <w:autoSpaceDN/>
        <w:spacing w:before="12"/>
        <w:ind w:left="0"/>
        <w:jc w:val="both"/>
        <w:rPr>
          <w:rFonts w:ascii="黑体" w:eastAsia="黑体" w:cs="黑体"/>
          <w:b/>
          <w:bCs/>
          <w:snapToGrid w:val="0"/>
        </w:rPr>
      </w:pPr>
    </w:p>
    <w:p w:rsidR="001959D6" w:rsidRPr="005C2B15" w:rsidRDefault="001959D6" w:rsidP="00234B95">
      <w:pPr>
        <w:pStyle w:val="a3"/>
        <w:tabs>
          <w:tab w:val="left" w:pos="2369"/>
        </w:tabs>
        <w:topLinePunct/>
        <w:autoSpaceDE/>
        <w:autoSpaceDN/>
        <w:spacing w:before="0" w:afterLines="100" w:after="312" w:line="360" w:lineRule="auto"/>
        <w:ind w:left="0" w:right="119"/>
        <w:jc w:val="center"/>
        <w:rPr>
          <w:b/>
          <w:bCs/>
          <w:snapToGrid w:val="0"/>
        </w:rPr>
      </w:pPr>
      <w:r w:rsidRPr="005C2B15">
        <w:rPr>
          <w:rFonts w:hint="eastAsia"/>
          <w:b/>
          <w:bCs/>
          <w:snapToGrid w:val="0"/>
        </w:rPr>
        <w:t>科目代码</w:t>
      </w:r>
      <w:r w:rsidRPr="005C2B15">
        <w:rPr>
          <w:rFonts w:ascii="Times New Roman" w:cs="Times New Roman" w:hint="eastAsia"/>
          <w:b/>
          <w:bCs/>
          <w:snapToGrid w:val="0"/>
        </w:rPr>
        <w:t>：</w:t>
      </w:r>
      <w:r w:rsidRPr="005C2B15">
        <w:rPr>
          <w:rFonts w:ascii="Times New Roman" w:cs="Times New Roman"/>
          <w:b/>
          <w:bCs/>
          <w:snapToGrid w:val="0"/>
        </w:rPr>
        <w:t>826</w:t>
      </w:r>
      <w:r w:rsidRPr="005C2B15">
        <w:rPr>
          <w:rFonts w:ascii="Times New Roman" w:cs="Times New Roman"/>
          <w:b/>
          <w:bCs/>
          <w:snapToGrid w:val="0"/>
        </w:rPr>
        <w:tab/>
      </w:r>
      <w:r w:rsidRPr="005C2B15">
        <w:rPr>
          <w:rFonts w:hint="eastAsia"/>
          <w:b/>
          <w:bCs/>
          <w:snapToGrid w:val="0"/>
        </w:rPr>
        <w:t>科目名称：物理化学</w:t>
      </w:r>
    </w:p>
    <w:p w:rsidR="001959D6" w:rsidRPr="005C2B15" w:rsidRDefault="001959D6" w:rsidP="00234B95">
      <w:pPr>
        <w:pStyle w:val="1"/>
        <w:topLinePunct/>
        <w:autoSpaceDE/>
        <w:autoSpaceDN/>
        <w:spacing w:beforeLines="100" w:before="312" w:afterLines="100" w:after="312"/>
        <w:ind w:left="0"/>
        <w:jc w:val="both"/>
        <w:rPr>
          <w:snapToGrid w:val="0"/>
        </w:rPr>
      </w:pPr>
      <w:r w:rsidRPr="005C2B15">
        <w:rPr>
          <w:rFonts w:hint="eastAsia"/>
          <w:snapToGrid w:val="0"/>
        </w:rPr>
        <w:t>一、考试的总体要求</w:t>
      </w:r>
    </w:p>
    <w:p w:rsidR="001959D6" w:rsidRPr="005C2B15" w:rsidRDefault="001959D6" w:rsidP="00234B95">
      <w:pPr>
        <w:pStyle w:val="a3"/>
        <w:topLinePunct/>
        <w:autoSpaceDE/>
        <w:autoSpaceDN/>
        <w:spacing w:before="0" w:line="357" w:lineRule="auto"/>
        <w:ind w:left="0" w:firstLineChars="200" w:firstLine="480"/>
        <w:jc w:val="both"/>
        <w:rPr>
          <w:snapToGrid w:val="0"/>
        </w:rPr>
      </w:pPr>
      <w:r w:rsidRPr="005C2B15">
        <w:rPr>
          <w:rFonts w:hint="eastAsia"/>
          <w:snapToGrid w:val="0"/>
        </w:rPr>
        <w:t>该课程是一门重要专业基础课，要求考生全面、系统地掌握物理化学的基本知识和基本原理</w:t>
      </w:r>
      <w:r w:rsidR="00B64375">
        <w:rPr>
          <w:rFonts w:hint="eastAsia"/>
          <w:snapToGrid w:val="0"/>
        </w:rPr>
        <w:t>，</w:t>
      </w:r>
      <w:bookmarkStart w:id="0" w:name="_GoBack"/>
      <w:bookmarkEnd w:id="0"/>
      <w:r w:rsidRPr="005C2B15">
        <w:rPr>
          <w:rFonts w:hint="eastAsia"/>
          <w:snapToGrid w:val="0"/>
        </w:rPr>
        <w:t>具备综合运用所学知识进行分析和解决实际问题的能力。</w:t>
      </w:r>
    </w:p>
    <w:p w:rsidR="0005467F" w:rsidRPr="005C2B15" w:rsidRDefault="001959D6" w:rsidP="00234B95">
      <w:pPr>
        <w:pStyle w:val="1"/>
        <w:topLinePunct/>
        <w:autoSpaceDE/>
        <w:autoSpaceDN/>
        <w:spacing w:beforeLines="100" w:before="312" w:afterLines="100" w:after="312"/>
        <w:ind w:left="0"/>
        <w:jc w:val="both"/>
        <w:rPr>
          <w:snapToGrid w:val="0"/>
        </w:rPr>
      </w:pPr>
      <w:r w:rsidRPr="005C2B15">
        <w:rPr>
          <w:rFonts w:hint="eastAsia"/>
          <w:snapToGrid w:val="0"/>
        </w:rPr>
        <w:t>二、考试范围</w:t>
      </w:r>
    </w:p>
    <w:p w:rsidR="001959D6" w:rsidRPr="005C2B15" w:rsidRDefault="0005467F" w:rsidP="00234B95">
      <w:pPr>
        <w:pStyle w:val="1"/>
        <w:topLinePunct/>
        <w:autoSpaceDE/>
        <w:autoSpaceDN/>
        <w:spacing w:beforeLines="50" w:before="156" w:afterLines="50" w:after="156"/>
        <w:ind w:left="0"/>
        <w:jc w:val="both"/>
        <w:rPr>
          <w:snapToGrid w:val="0"/>
        </w:rPr>
      </w:pPr>
      <w:r w:rsidRPr="005C2B15">
        <w:rPr>
          <w:rFonts w:hAnsi="黑体" w:cs="Times New Roman"/>
          <w:snapToGrid w:val="0"/>
          <w:sz w:val="28"/>
          <w:szCs w:val="28"/>
        </w:rPr>
        <w:t xml:space="preserve"> </w:t>
      </w:r>
      <w:r w:rsidR="001959D6" w:rsidRPr="005C2B15">
        <w:rPr>
          <w:rFonts w:hAnsi="黑体" w:cs="Times New Roman"/>
          <w:snapToGrid w:val="0"/>
          <w:sz w:val="28"/>
          <w:szCs w:val="28"/>
        </w:rPr>
        <w:t>(</w:t>
      </w:r>
      <w:proofErr w:type="gramStart"/>
      <w:r w:rsidR="001959D6" w:rsidRPr="005C2B15">
        <w:rPr>
          <w:rFonts w:hAnsi="黑体" w:hint="eastAsia"/>
          <w:snapToGrid w:val="0"/>
          <w:sz w:val="28"/>
          <w:szCs w:val="28"/>
        </w:rPr>
        <w:t>一</w:t>
      </w:r>
      <w:proofErr w:type="gramEnd"/>
      <w:r w:rsidR="001959D6" w:rsidRPr="005C2B15">
        <w:rPr>
          <w:rFonts w:hAnsi="黑体" w:cs="Times New Roman"/>
          <w:snapToGrid w:val="0"/>
          <w:sz w:val="28"/>
          <w:szCs w:val="28"/>
        </w:rPr>
        <w:t xml:space="preserve">) </w:t>
      </w:r>
      <w:r w:rsidR="001959D6" w:rsidRPr="005C2B15">
        <w:rPr>
          <w:rFonts w:hAnsi="黑体" w:hint="eastAsia"/>
          <w:snapToGrid w:val="0"/>
          <w:sz w:val="28"/>
          <w:szCs w:val="28"/>
        </w:rPr>
        <w:t>化学热力学基础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系统的状态、状态函数及状态函数的性质</w:t>
      </w:r>
      <w:r w:rsidR="005C2B15">
        <w:rPr>
          <w:rFonts w:ascii="Times New Roman" w:cs="Times New Roman" w:hint="eastAsia"/>
          <w:snapToGrid w:val="0"/>
        </w:rPr>
        <w:t>，</w:t>
      </w:r>
      <w:r w:rsidRPr="005C2B15">
        <w:rPr>
          <w:rFonts w:ascii="Times New Roman" w:cs="Times New Roman"/>
          <w:snapToGrid w:val="0"/>
        </w:rPr>
        <w:t>重点掌握状态函数的性质。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热力学第一定律和热力学第二定律及其数学表达式</w:t>
      </w:r>
      <w:r w:rsidR="005C2B15">
        <w:rPr>
          <w:rFonts w:ascii="Times New Roman" w:cs="Times New Roman" w:hint="eastAsia"/>
          <w:snapToGrid w:val="0"/>
        </w:rPr>
        <w:t>，</w:t>
      </w:r>
      <w:r w:rsidRPr="005C2B15">
        <w:rPr>
          <w:rFonts w:ascii="Times New Roman" w:cs="Times New Roman"/>
          <w:snapToGrid w:val="0"/>
        </w:rPr>
        <w:t>主要掌握定律的应用。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可逆过程的定义及特点，尤其是可逆过程的特点。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熵增原理、熵判据及其应用条件</w:t>
      </w:r>
      <w:r w:rsidR="005C2B15">
        <w:rPr>
          <w:rFonts w:ascii="Times New Roman" w:cs="Times New Roman" w:hint="eastAsia"/>
          <w:snapToGrid w:val="0"/>
        </w:rPr>
        <w:t>，</w:t>
      </w:r>
      <w:r w:rsidRPr="005C2B15">
        <w:rPr>
          <w:rFonts w:ascii="Times New Roman" w:cs="Times New Roman"/>
          <w:snapToGrid w:val="0"/>
        </w:rPr>
        <w:t>主要是熵增原理。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热</w:t>
      </w:r>
      <w:r w:rsidRPr="005C2B15">
        <w:rPr>
          <w:rFonts w:ascii="Times New Roman" w:cs="Times New Roman"/>
          <w:i/>
          <w:iCs/>
          <w:snapToGrid w:val="0"/>
        </w:rPr>
        <w:t>Q</w:t>
      </w:r>
      <w:r w:rsidRPr="005C2B15">
        <w:rPr>
          <w:rFonts w:ascii="Times New Roman" w:cs="Times New Roman"/>
          <w:snapToGrid w:val="0"/>
        </w:rPr>
        <w:t>、功</w:t>
      </w:r>
      <w:r w:rsidRPr="005C2B15">
        <w:rPr>
          <w:rFonts w:ascii="Times New Roman" w:cs="Times New Roman"/>
          <w:i/>
          <w:iCs/>
          <w:snapToGrid w:val="0"/>
        </w:rPr>
        <w:t>W</w:t>
      </w:r>
      <w:r w:rsidRPr="005C2B15">
        <w:rPr>
          <w:rFonts w:ascii="Times New Roman" w:cs="Times New Roman"/>
          <w:snapToGrid w:val="0"/>
        </w:rPr>
        <w:t>、</w:t>
      </w:r>
      <w:proofErr w:type="gramStart"/>
      <w:r w:rsidRPr="005C2B15">
        <w:rPr>
          <w:rFonts w:ascii="Times New Roman" w:cs="Times New Roman"/>
          <w:snapToGrid w:val="0"/>
        </w:rPr>
        <w:t>焓</w:t>
      </w:r>
      <w:proofErr w:type="gramEnd"/>
      <w:r w:rsidRPr="005C2B15">
        <w:rPr>
          <w:rFonts w:ascii="Times New Roman" w:cs="Times New Roman"/>
          <w:i/>
          <w:iCs/>
          <w:snapToGrid w:val="0"/>
        </w:rPr>
        <w:t>H</w:t>
      </w:r>
      <w:r w:rsidRPr="005C2B15">
        <w:rPr>
          <w:rFonts w:ascii="Times New Roman" w:cs="Times New Roman"/>
          <w:snapToGrid w:val="0"/>
        </w:rPr>
        <w:t>、热力学能</w:t>
      </w:r>
      <w:r w:rsidRPr="005C2B15">
        <w:rPr>
          <w:rFonts w:ascii="Times New Roman" w:cs="Times New Roman"/>
          <w:i/>
          <w:iCs/>
          <w:snapToGrid w:val="0"/>
        </w:rPr>
        <w:t>U</w:t>
      </w:r>
      <w:r w:rsidRPr="005C2B15">
        <w:rPr>
          <w:rFonts w:ascii="Times New Roman" w:cs="Times New Roman"/>
          <w:snapToGrid w:val="0"/>
        </w:rPr>
        <w:t>、熵</w:t>
      </w:r>
      <w:r w:rsidRPr="005C2B15">
        <w:rPr>
          <w:rFonts w:ascii="Times New Roman" w:cs="Times New Roman"/>
          <w:i/>
          <w:iCs/>
          <w:snapToGrid w:val="0"/>
        </w:rPr>
        <w:t>S</w:t>
      </w:r>
      <w:r w:rsidRPr="005C2B15">
        <w:rPr>
          <w:rFonts w:ascii="Times New Roman" w:cs="Times New Roman"/>
          <w:snapToGrid w:val="0"/>
        </w:rPr>
        <w:t>、</w:t>
      </w:r>
      <w:r w:rsidR="00234B95">
        <w:rPr>
          <w:rFonts w:ascii="Times New Roman" w:cs="Times New Roman" w:hint="eastAsia"/>
          <w:snapToGrid w:val="0"/>
        </w:rPr>
        <w:t>Helmholtz</w:t>
      </w:r>
      <w:r w:rsidRPr="005C2B15">
        <w:rPr>
          <w:rFonts w:ascii="Times New Roman" w:cs="Times New Roman"/>
          <w:snapToGrid w:val="0"/>
        </w:rPr>
        <w:t>函数</w:t>
      </w:r>
      <w:r w:rsidRPr="005C2B15">
        <w:rPr>
          <w:rFonts w:ascii="Times New Roman" w:cs="Times New Roman"/>
          <w:i/>
          <w:iCs/>
          <w:snapToGrid w:val="0"/>
        </w:rPr>
        <w:t>A</w:t>
      </w:r>
      <w:r w:rsidRPr="005C2B15">
        <w:rPr>
          <w:rFonts w:ascii="Times New Roman" w:cs="Times New Roman"/>
          <w:snapToGrid w:val="0"/>
        </w:rPr>
        <w:t>、</w:t>
      </w:r>
      <w:r w:rsidR="00234B95">
        <w:rPr>
          <w:rFonts w:ascii="Times New Roman" w:cs="Times New Roman" w:hint="eastAsia"/>
          <w:snapToGrid w:val="0"/>
        </w:rPr>
        <w:t>Gibbs</w:t>
      </w:r>
      <w:r w:rsidRPr="005C2B15">
        <w:rPr>
          <w:rFonts w:ascii="Times New Roman" w:cs="Times New Roman"/>
          <w:snapToGrid w:val="0"/>
        </w:rPr>
        <w:t>函数</w:t>
      </w:r>
      <w:r w:rsidRPr="005C2B15">
        <w:rPr>
          <w:rFonts w:ascii="Times New Roman" w:cs="Times New Roman"/>
          <w:i/>
          <w:snapToGrid w:val="0"/>
        </w:rPr>
        <w:t xml:space="preserve">G </w:t>
      </w:r>
      <w:r w:rsidRPr="005C2B15">
        <w:rPr>
          <w:rFonts w:ascii="Times New Roman" w:cs="Times New Roman"/>
          <w:snapToGrid w:val="0"/>
        </w:rPr>
        <w:t>的定义。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jc w:val="both"/>
        <w:rPr>
          <w:rFonts w:ascii="Times New Roman" w:cs="Times New Roman"/>
          <w:snapToGrid w:val="0"/>
        </w:rPr>
      </w:pPr>
      <w:proofErr w:type="gramStart"/>
      <w:r w:rsidRPr="005C2B15">
        <w:rPr>
          <w:rFonts w:ascii="Times New Roman" w:cs="Times New Roman"/>
          <w:snapToGrid w:val="0"/>
        </w:rPr>
        <w:t>熵</w:t>
      </w:r>
      <w:proofErr w:type="gramEnd"/>
      <w:r w:rsidRPr="005C2B15">
        <w:rPr>
          <w:rFonts w:ascii="Times New Roman" w:cs="Times New Roman"/>
          <w:snapToGrid w:val="0"/>
        </w:rPr>
        <w:t>判据、</w:t>
      </w:r>
      <w:r w:rsidR="00234B95">
        <w:rPr>
          <w:rFonts w:ascii="Times New Roman" w:cs="Times New Roman" w:hint="eastAsia"/>
          <w:snapToGrid w:val="0"/>
        </w:rPr>
        <w:t>Helmholtz</w:t>
      </w:r>
      <w:r w:rsidRPr="005C2B15">
        <w:rPr>
          <w:rFonts w:ascii="Times New Roman" w:cs="Times New Roman"/>
          <w:snapToGrid w:val="0"/>
        </w:rPr>
        <w:t>函数判据、</w:t>
      </w:r>
      <w:r w:rsidR="00234B95">
        <w:rPr>
          <w:rFonts w:ascii="Times New Roman" w:cs="Times New Roman" w:hint="eastAsia"/>
          <w:snapToGrid w:val="0"/>
        </w:rPr>
        <w:t>Gibbs</w:t>
      </w:r>
      <w:r w:rsidRPr="005C2B15">
        <w:rPr>
          <w:rFonts w:ascii="Times New Roman" w:cs="Times New Roman"/>
          <w:snapToGrid w:val="0"/>
        </w:rPr>
        <w:t>函数判据及其使用条件</w:t>
      </w:r>
      <w:r w:rsidR="005C2B15">
        <w:rPr>
          <w:rFonts w:ascii="Times New Roman" w:cs="Times New Roman" w:hint="eastAsia"/>
          <w:snapToGrid w:val="0"/>
        </w:rPr>
        <w:t>，</w:t>
      </w:r>
      <w:r w:rsidRPr="005C2B15">
        <w:rPr>
          <w:rFonts w:ascii="Times New Roman" w:cs="Times New Roman"/>
          <w:snapToGrid w:val="0"/>
        </w:rPr>
        <w:t>特别是熵判据和</w:t>
      </w:r>
      <w:r w:rsidR="00234B95">
        <w:rPr>
          <w:rFonts w:ascii="Times New Roman" w:cs="Times New Roman" w:hint="eastAsia"/>
          <w:snapToGrid w:val="0"/>
        </w:rPr>
        <w:t>Gibbs</w:t>
      </w:r>
      <w:r w:rsidRPr="005C2B15">
        <w:rPr>
          <w:rFonts w:ascii="Times New Roman" w:cs="Times New Roman"/>
          <w:snapToGrid w:val="0"/>
        </w:rPr>
        <w:t>函数判据的应用。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热力学基本方程的表达式及应用条件。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单纯</w:t>
      </w:r>
      <w:r w:rsidRPr="005C2B15">
        <w:rPr>
          <w:rFonts w:ascii="Times New Roman" w:cs="Times New Roman"/>
          <w:snapToGrid w:val="0"/>
        </w:rPr>
        <w:t xml:space="preserve"> </w:t>
      </w:r>
      <w:proofErr w:type="spellStart"/>
      <w:r w:rsidRPr="005C2B15">
        <w:rPr>
          <w:rFonts w:ascii="Times New Roman" w:cs="Times New Roman"/>
          <w:i/>
          <w:iCs/>
          <w:snapToGrid w:val="0"/>
        </w:rPr>
        <w:t>pVT</w:t>
      </w:r>
      <w:proofErr w:type="spellEnd"/>
      <w:r w:rsidRPr="005C2B15">
        <w:rPr>
          <w:rFonts w:ascii="Times New Roman" w:cs="Times New Roman"/>
          <w:i/>
          <w:iCs/>
          <w:snapToGrid w:val="0"/>
        </w:rPr>
        <w:t xml:space="preserve"> </w:t>
      </w:r>
      <w:r w:rsidRPr="005C2B15">
        <w:rPr>
          <w:rFonts w:ascii="Times New Roman" w:cs="Times New Roman"/>
          <w:snapToGrid w:val="0"/>
        </w:rPr>
        <w:t>变化</w:t>
      </w:r>
      <w:r w:rsidRPr="005C2B15">
        <w:rPr>
          <w:rFonts w:ascii="Times New Roman" w:cs="Times New Roman" w:hint="eastAsia"/>
          <w:snapToGrid w:val="0"/>
        </w:rPr>
        <w:t>和</w:t>
      </w:r>
      <w:r w:rsidRPr="005C2B15">
        <w:rPr>
          <w:rFonts w:ascii="Times New Roman" w:cs="Times New Roman"/>
          <w:snapToGrid w:val="0"/>
        </w:rPr>
        <w:t>相变过程（或两种变化过程的综合）的状态函数的改变量</w:t>
      </w:r>
      <w:r w:rsidRPr="005C2B15">
        <w:rPr>
          <w:rFonts w:ascii="Times New Roman" w:cs="Times New Roman"/>
          <w:snapToGrid w:val="0"/>
        </w:rPr>
        <w:t>Δ</w:t>
      </w:r>
      <w:r w:rsidRPr="005C2B15">
        <w:rPr>
          <w:rFonts w:ascii="Times New Roman" w:cs="Times New Roman"/>
          <w:i/>
          <w:iCs/>
          <w:snapToGrid w:val="0"/>
        </w:rPr>
        <w:t>U</w:t>
      </w:r>
      <w:r w:rsidRPr="005C2B15">
        <w:rPr>
          <w:rFonts w:ascii="Times New Roman" w:cs="Times New Roman" w:hint="eastAsia"/>
          <w:iCs/>
          <w:snapToGrid w:val="0"/>
        </w:rPr>
        <w:t>、</w:t>
      </w:r>
      <w:r w:rsidRPr="005C2B15">
        <w:rPr>
          <w:rFonts w:ascii="Times New Roman" w:cs="Times New Roman"/>
          <w:iCs/>
          <w:snapToGrid w:val="0"/>
        </w:rPr>
        <w:t>Δ</w:t>
      </w:r>
      <w:r w:rsidRPr="005C2B15">
        <w:rPr>
          <w:rFonts w:ascii="Times New Roman" w:cs="Times New Roman"/>
          <w:i/>
          <w:iCs/>
          <w:snapToGrid w:val="0"/>
        </w:rPr>
        <w:t>H</w:t>
      </w:r>
      <w:r w:rsidRPr="005C2B15">
        <w:rPr>
          <w:rFonts w:ascii="Times New Roman" w:cs="Times New Roman"/>
          <w:snapToGrid w:val="0"/>
        </w:rPr>
        <w:t>、</w:t>
      </w:r>
      <w:r w:rsidRPr="005C2B15">
        <w:rPr>
          <w:rFonts w:ascii="Times New Roman" w:cs="Times New Roman"/>
          <w:snapToGrid w:val="0"/>
        </w:rPr>
        <w:t>Δ</w:t>
      </w:r>
      <w:r w:rsidRPr="005C2B15">
        <w:rPr>
          <w:rFonts w:ascii="Times New Roman" w:cs="Times New Roman"/>
          <w:i/>
          <w:iCs/>
          <w:snapToGrid w:val="0"/>
        </w:rPr>
        <w:t>S</w:t>
      </w:r>
      <w:r w:rsidRPr="005C2B15">
        <w:rPr>
          <w:rFonts w:ascii="Times New Roman" w:cs="Times New Roman"/>
          <w:snapToGrid w:val="0"/>
        </w:rPr>
        <w:t>、</w:t>
      </w:r>
      <w:r w:rsidRPr="005C2B15">
        <w:rPr>
          <w:rFonts w:ascii="Times New Roman" w:cs="Times New Roman"/>
          <w:snapToGrid w:val="0"/>
        </w:rPr>
        <w:t>Δ</w:t>
      </w:r>
      <w:r w:rsidRPr="005C2B15">
        <w:rPr>
          <w:rFonts w:ascii="Times New Roman" w:cs="Times New Roman"/>
          <w:i/>
          <w:iCs/>
          <w:snapToGrid w:val="0"/>
        </w:rPr>
        <w:t>A</w:t>
      </w:r>
      <w:r w:rsidRPr="005C2B15">
        <w:rPr>
          <w:rFonts w:ascii="Times New Roman" w:cs="Times New Roman"/>
          <w:snapToGrid w:val="0"/>
        </w:rPr>
        <w:t>、</w:t>
      </w:r>
      <w:r w:rsidRPr="005C2B15">
        <w:rPr>
          <w:rFonts w:ascii="Times New Roman" w:cs="Times New Roman"/>
          <w:snapToGrid w:val="0"/>
        </w:rPr>
        <w:t>Δ</w:t>
      </w:r>
      <w:r w:rsidRPr="005C2B15">
        <w:rPr>
          <w:rFonts w:ascii="Times New Roman" w:cs="Times New Roman"/>
          <w:i/>
          <w:snapToGrid w:val="0"/>
        </w:rPr>
        <w:t xml:space="preserve">G </w:t>
      </w:r>
      <w:r w:rsidRPr="005C2B15">
        <w:rPr>
          <w:rFonts w:ascii="Times New Roman" w:cs="Times New Roman"/>
          <w:snapToGrid w:val="0"/>
        </w:rPr>
        <w:t>的计算及过程量</w:t>
      </w:r>
      <w:r w:rsidRPr="005C2B15">
        <w:rPr>
          <w:rFonts w:ascii="Times New Roman" w:cs="Times New Roman" w:hint="eastAsia"/>
          <w:snapToGrid w:val="0"/>
        </w:rPr>
        <w:t xml:space="preserve"> </w:t>
      </w:r>
      <w:r w:rsidRPr="005C2B15">
        <w:rPr>
          <w:rFonts w:ascii="Times New Roman" w:cs="Times New Roman"/>
          <w:i/>
          <w:iCs/>
          <w:snapToGrid w:val="0"/>
        </w:rPr>
        <w:t xml:space="preserve">Q </w:t>
      </w:r>
      <w:r w:rsidRPr="005C2B15">
        <w:rPr>
          <w:rFonts w:ascii="Times New Roman" w:cs="Times New Roman" w:hint="eastAsia"/>
          <w:iCs/>
          <w:snapToGrid w:val="0"/>
        </w:rPr>
        <w:t>和</w:t>
      </w:r>
      <w:r w:rsidRPr="005C2B15">
        <w:rPr>
          <w:rFonts w:ascii="Times New Roman" w:cs="Times New Roman" w:hint="eastAsia"/>
          <w:iCs/>
          <w:snapToGrid w:val="0"/>
        </w:rPr>
        <w:t xml:space="preserve"> </w:t>
      </w:r>
      <w:r w:rsidRPr="005C2B15">
        <w:rPr>
          <w:rFonts w:ascii="Times New Roman" w:cs="Times New Roman"/>
          <w:i/>
          <w:iCs/>
          <w:snapToGrid w:val="0"/>
        </w:rPr>
        <w:t xml:space="preserve">W </w:t>
      </w:r>
      <w:r w:rsidRPr="005C2B15">
        <w:rPr>
          <w:rFonts w:ascii="Times New Roman" w:cs="Times New Roman"/>
          <w:snapToGrid w:val="0"/>
        </w:rPr>
        <w:t>的计算，特别是理想气体变化过</w:t>
      </w:r>
      <w:r w:rsidRPr="005C2B15">
        <w:rPr>
          <w:rFonts w:hint="eastAsia"/>
          <w:snapToGrid w:val="0"/>
        </w:rPr>
        <w:t>程的计算尤为重要。</w:t>
      </w:r>
    </w:p>
    <w:p w:rsidR="001959D6" w:rsidRPr="005C2B15" w:rsidRDefault="001959D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物质</w:t>
      </w:r>
      <w:r w:rsidRPr="005C2B15">
        <w:rPr>
          <w:rFonts w:ascii="Times New Roman" w:cs="Times New Roman"/>
          <w:snapToGrid w:val="0"/>
        </w:rPr>
        <w:t>B</w:t>
      </w:r>
      <w:r w:rsidRPr="005C2B15">
        <w:rPr>
          <w:rFonts w:ascii="Times New Roman" w:cs="Times New Roman"/>
          <w:snapToGrid w:val="0"/>
        </w:rPr>
        <w:t>的标准摩尔生成焓</w:t>
      </w:r>
      <m:oMath>
        <m:r>
          <m:rPr>
            <m:sty m:val="p"/>
          </m:rPr>
          <w:rPr>
            <w:rFonts w:ascii="Cambria Math" w:hAnsi="Cambria Math" w:cs="Times New Roman"/>
            <w:snapToGrid w:val="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napToGrid w:val="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f</m:t>
            </m:r>
          </m:sub>
        </m:sSub>
        <m:sSubSup>
          <m:sSubSupPr>
            <m:ctrlPr>
              <w:rPr>
                <w:rFonts w:ascii="Cambria Math" w:hAnsi="Cambria Math" w:cs="Times New Roman"/>
                <w:i/>
                <w:snapToGrid w:val="0"/>
              </w:rPr>
            </m:ctrlPr>
          </m:sSubSupPr>
          <m:e>
            <m:r>
              <w:rPr>
                <w:rFonts w:ascii="Cambria Math" w:hAnsi="Cambria Math" w:cs="Times New Roman"/>
                <w:snapToGrid w:val="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w:sym w:font="Webdings" w:char="F079"/>
            </m:r>
          </m:sup>
        </m:sSubSup>
        <m:r>
          <w:rPr>
            <w:rFonts w:ascii="Cambria Math" w:hAnsi="Cambria Math" w:cs="Times New Roman"/>
            <w:snapToGrid w:val="0"/>
          </w:rPr>
          <m:t>(</m:t>
        </m:r>
        <m:r>
          <m:rPr>
            <m:sty m:val="p"/>
          </m:rPr>
          <w:rPr>
            <w:rFonts w:ascii="Cambria Math" w:hAnsi="Cambria Math" w:cs="Times New Roman"/>
            <w:snapToGrid w:val="0"/>
          </w:rPr>
          <m:t>B</m:t>
        </m:r>
        <m:r>
          <w:rPr>
            <w:rFonts w:ascii="Cambria Math" w:hAnsi="Cambria Math" w:cs="Times New Roman"/>
            <w:snapToGrid w:val="0"/>
          </w:rPr>
          <m:t>,β,T)</m:t>
        </m:r>
      </m:oMath>
      <w:r w:rsidRPr="005C2B15">
        <w:rPr>
          <w:rFonts w:ascii="Times New Roman" w:cs="Times New Roman"/>
          <w:snapToGrid w:val="0"/>
        </w:rPr>
        <w:t>、标准摩尔燃烧</w:t>
      </w:r>
      <w:proofErr w:type="gramStart"/>
      <w:r w:rsidRPr="005C2B15">
        <w:rPr>
          <w:rFonts w:ascii="Times New Roman" w:cs="Times New Roman"/>
          <w:snapToGrid w:val="0"/>
        </w:rPr>
        <w:t>焓</w:t>
      </w:r>
      <w:proofErr w:type="gramEnd"/>
      <m:oMath>
        <m:sSub>
          <m:sSubPr>
            <m:ctrlPr>
              <w:rPr>
                <w:rFonts w:ascii="Cambria Math" w:hAnsi="Cambria Math" w:cs="Times New Roman"/>
                <w:snapToGrid w:val="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 xml:space="preserve"> 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c</m:t>
            </m:r>
          </m:sub>
        </m:sSub>
        <m:sSubSup>
          <m:sSubSupPr>
            <m:ctrlPr>
              <w:rPr>
                <w:rFonts w:ascii="Cambria Math" w:hAnsi="Cambria Math" w:cs="Times New Roman"/>
                <w:i/>
                <w:snapToGrid w:val="0"/>
              </w:rPr>
            </m:ctrlPr>
          </m:sSubSupPr>
          <m:e>
            <m:r>
              <w:rPr>
                <w:rFonts w:ascii="Cambria Math" w:hAnsi="Cambria Math" w:cs="Times New Roman"/>
                <w:snapToGrid w:val="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w:sym w:font="Webdings" w:char="F079"/>
            </m:r>
          </m:sup>
        </m:sSubSup>
        <m:r>
          <w:rPr>
            <w:rFonts w:ascii="Cambria Math" w:hAnsi="Cambria Math" w:cs="Times New Roman"/>
            <w:snapToGrid w:val="0"/>
          </w:rPr>
          <m:t>(</m:t>
        </m:r>
        <m:r>
          <m:rPr>
            <m:sty m:val="p"/>
          </m:rPr>
          <w:rPr>
            <w:rFonts w:ascii="Cambria Math" w:hAnsi="Cambria Math" w:cs="Times New Roman"/>
            <w:snapToGrid w:val="0"/>
          </w:rPr>
          <m:t>B</m:t>
        </m:r>
        <m:r>
          <w:rPr>
            <w:rFonts w:ascii="Cambria Math" w:hAnsi="Cambria Math" w:cs="Times New Roman"/>
            <w:snapToGrid w:val="0"/>
          </w:rPr>
          <m:t>,β,T)</m:t>
        </m:r>
      </m:oMath>
      <w:r w:rsidRPr="005C2B15">
        <w:rPr>
          <w:rFonts w:ascii="Times New Roman" w:cs="Times New Roman"/>
          <w:snapToGrid w:val="0"/>
        </w:rPr>
        <w:t>、标准摩尔熵</w:t>
      </w:r>
      <m:oMath>
        <m:sSubSup>
          <m:sSubSupPr>
            <m:ctrlPr>
              <w:rPr>
                <w:rFonts w:ascii="Cambria Math" w:hAnsi="Cambria Math" w:cs="Times New Roman"/>
                <w:i/>
                <w:snapToGrid w:val="0"/>
              </w:rPr>
            </m:ctrlPr>
          </m:sSubSupPr>
          <m:e>
            <m:r>
              <w:rPr>
                <w:rFonts w:ascii="Cambria Math" w:hAnsi="Cambria Math" w:cs="Times New Roman"/>
                <w:snapToGrid w:val="0"/>
              </w:rPr>
              <m:t xml:space="preserve"> 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w:sym w:font="Webdings" w:char="F079"/>
            </m:r>
          </m:sup>
        </m:sSubSup>
        <m:r>
          <w:rPr>
            <w:rFonts w:ascii="Cambria Math" w:hAnsi="Cambria Math" w:cs="Times New Roman"/>
            <w:snapToGrid w:val="0"/>
          </w:rPr>
          <m:t>(</m:t>
        </m:r>
        <m:r>
          <m:rPr>
            <m:sty m:val="p"/>
          </m:rPr>
          <w:rPr>
            <w:rFonts w:ascii="Cambria Math" w:hAnsi="Cambria Math" w:cs="Times New Roman"/>
            <w:snapToGrid w:val="0"/>
          </w:rPr>
          <m:t>B</m:t>
        </m:r>
        <m:r>
          <w:rPr>
            <w:rFonts w:ascii="Cambria Math" w:hAnsi="Cambria Math" w:cs="Times New Roman"/>
            <w:snapToGrid w:val="0"/>
          </w:rPr>
          <m:t>,β,T)</m:t>
        </m:r>
      </m:oMath>
      <w:r w:rsidRPr="005C2B15">
        <w:rPr>
          <w:rFonts w:ascii="Times New Roman" w:cs="Times New Roman"/>
          <w:snapToGrid w:val="0"/>
        </w:rPr>
        <w:t>和标准摩尔生成</w:t>
      </w:r>
      <w:r w:rsidR="00234B95">
        <w:rPr>
          <w:rFonts w:ascii="Times New Roman" w:cs="Times New Roman" w:hint="eastAsia"/>
          <w:snapToGrid w:val="0"/>
        </w:rPr>
        <w:t>Gibbs</w:t>
      </w:r>
      <w:r w:rsidRPr="005C2B15">
        <w:rPr>
          <w:rFonts w:ascii="Times New Roman" w:cs="Times New Roman"/>
          <w:snapToGrid w:val="0"/>
        </w:rPr>
        <w:t>函数</w:t>
      </w:r>
      <m:oMath>
        <m:sSub>
          <m:sSubPr>
            <m:ctrlPr>
              <w:rPr>
                <w:rFonts w:ascii="Cambria Math" w:hAnsi="Cambria Math" w:cs="Times New Roman"/>
                <w:snapToGrid w:val="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 xml:space="preserve"> ∆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f</m:t>
            </m:r>
          </m:sub>
        </m:sSub>
        <m:sSubSup>
          <m:sSubSupPr>
            <m:ctrlPr>
              <w:rPr>
                <w:rFonts w:ascii="Cambria Math" w:hAnsi="Cambria Math" w:cs="Times New Roman"/>
                <w:i/>
                <w:snapToGrid w:val="0"/>
              </w:rPr>
            </m:ctrlPr>
          </m:sSubSupPr>
          <m:e>
            <m:r>
              <w:rPr>
                <w:rFonts w:ascii="Cambria Math" w:hAnsi="Cambria Math" w:cs="Times New Roman"/>
                <w:snapToGrid w:val="0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w:sym w:font="Webdings" w:char="F079"/>
            </m:r>
          </m:sup>
        </m:sSubSup>
        <m:r>
          <w:rPr>
            <w:rFonts w:ascii="Cambria Math" w:hAnsi="Cambria Math" w:cs="Times New Roman"/>
            <w:snapToGrid w:val="0"/>
          </w:rPr>
          <m:t>(</m:t>
        </m:r>
        <m:r>
          <m:rPr>
            <m:sty m:val="p"/>
          </m:rPr>
          <w:rPr>
            <w:rFonts w:ascii="Cambria Math" w:hAnsi="Cambria Math" w:cs="Times New Roman"/>
            <w:snapToGrid w:val="0"/>
          </w:rPr>
          <m:t>B</m:t>
        </m:r>
        <m:r>
          <w:rPr>
            <w:rFonts w:ascii="Cambria Math" w:hAnsi="Cambria Math" w:cs="Times New Roman"/>
            <w:snapToGrid w:val="0"/>
          </w:rPr>
          <m:t>,β,T)</m:t>
        </m:r>
      </m:oMath>
      <w:r w:rsidRPr="005C2B15">
        <w:rPr>
          <w:rFonts w:ascii="Times New Roman" w:cs="Times New Roman"/>
          <w:snapToGrid w:val="0"/>
        </w:rPr>
        <w:t>的定义及应用。</w:t>
      </w:r>
    </w:p>
    <w:p w:rsidR="00343916" w:rsidRPr="005C2B15" w:rsidRDefault="00343916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hint="eastAsia"/>
          <w:snapToGrid w:val="0"/>
          <w:position w:val="1"/>
        </w:rPr>
        <w:t>化学变化过程中反应的标准摩尔反应焓</w:t>
      </w:r>
      <m:oMath>
        <m:r>
          <m:rPr>
            <m:sty m:val="p"/>
          </m:rPr>
          <w:rPr>
            <w:rFonts w:ascii="Cambria Math" w:hAnsi="Cambria Math"/>
            <w:snapToGrid w:val="0"/>
            <w:position w:val="1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napToGrid w:val="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snapToGrid w:val="0"/>
              </w:rPr>
              <m:t>r</m:t>
            </m:r>
          </m:sub>
        </m:sSub>
        <m:sSubSup>
          <m:sSubSupPr>
            <m:ctrlPr>
              <w:rPr>
                <w:rFonts w:ascii="Cambria Math" w:hAnsi="Cambria Math" w:cs="Times New Roman"/>
                <w:i/>
                <w:snapToGrid w:val="0"/>
              </w:rPr>
            </m:ctrlPr>
          </m:sSubSupPr>
          <m:e>
            <m:r>
              <w:rPr>
                <w:rFonts w:ascii="Cambria Math" w:hAnsi="Cambria Math" w:cs="Times New Roman"/>
                <w:snapToGrid w:val="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w:sym w:font="Webdings" w:char="F079"/>
            </m:r>
          </m:sup>
        </m:sSubSup>
        <m:r>
          <w:rPr>
            <w:rFonts w:ascii="Cambria Math" w:hAnsi="Cambria Math" w:cs="Times New Roman"/>
            <w:snapToGrid w:val="0"/>
          </w:rPr>
          <m:t>(T)</m:t>
        </m:r>
      </m:oMath>
      <w:r w:rsidRPr="005C2B15">
        <w:rPr>
          <w:rFonts w:hint="eastAsia"/>
          <w:snapToGrid w:val="0"/>
          <w:position w:val="1"/>
        </w:rPr>
        <w:t>、标准摩尔反应热力学能</w:t>
      </w:r>
      <m:oMath>
        <m:sSub>
          <m:sSubPr>
            <m:ctrlPr>
              <w:rPr>
                <w:rFonts w:ascii="Cambria Math" w:hAnsi="Cambria Math" w:cs="Times New Roman"/>
                <w:snapToGrid w:val="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snapToGrid w:val="0"/>
              </w:rPr>
              <m:t>r</m:t>
            </m:r>
          </m:sub>
        </m:sSub>
        <m:sSubSup>
          <m:sSubSupPr>
            <m:ctrlPr>
              <w:rPr>
                <w:rFonts w:ascii="Cambria Math" w:hAnsi="Cambria Math" w:cs="Times New Roman"/>
                <w:i/>
                <w:snapToGrid w:val="0"/>
              </w:rPr>
            </m:ctrlPr>
          </m:sSubSupPr>
          <m:e>
            <m:r>
              <w:rPr>
                <w:rFonts w:ascii="Cambria Math" w:hAnsi="Cambria Math" w:cs="Times New Roman"/>
                <w:snapToGrid w:val="0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w:sym w:font="Webdings" w:char="F079"/>
            </m:r>
          </m:sup>
        </m:sSubSup>
        <m:r>
          <w:rPr>
            <w:rFonts w:ascii="Cambria Math" w:hAnsi="Cambria Math" w:cs="Times New Roman"/>
            <w:snapToGrid w:val="0"/>
          </w:rPr>
          <m:t>(T)</m:t>
        </m:r>
      </m:oMath>
      <w:r w:rsidRPr="005C2B15">
        <w:rPr>
          <w:rFonts w:hint="eastAsia"/>
          <w:snapToGrid w:val="0"/>
          <w:position w:val="1"/>
        </w:rPr>
        <w:t xml:space="preserve">、标准摩尔反应熵 </w:t>
      </w:r>
      <m:oMath>
        <m:sSub>
          <m:sSubPr>
            <m:ctrlPr>
              <w:rPr>
                <w:rFonts w:ascii="Cambria Math" w:hAnsi="Cambria Math" w:cs="Times New Roman"/>
                <w:snapToGrid w:val="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snapToGrid w:val="0"/>
              </w:rPr>
              <m:t>r</m:t>
            </m:r>
          </m:sub>
        </m:sSub>
        <m:sSubSup>
          <m:sSubSupPr>
            <m:ctrlPr>
              <w:rPr>
                <w:rFonts w:ascii="Cambria Math" w:hAnsi="Cambria Math" w:cs="Times New Roman"/>
                <w:i/>
                <w:snapToGrid w:val="0"/>
              </w:rPr>
            </m:ctrlPr>
          </m:sSubSupPr>
          <m:e>
            <m:r>
              <w:rPr>
                <w:rFonts w:ascii="Cambria Math" w:hAnsi="Cambria Math" w:cs="Times New Roman"/>
                <w:snapToGrid w:val="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w:sym w:font="Webdings" w:char="F079"/>
            </m:r>
          </m:sup>
        </m:sSubSup>
        <m:r>
          <w:rPr>
            <w:rFonts w:ascii="Cambria Math" w:hAnsi="Cambria Math" w:cs="Times New Roman"/>
            <w:snapToGrid w:val="0"/>
          </w:rPr>
          <m:t>(T)</m:t>
        </m:r>
      </m:oMath>
      <w:r w:rsidRPr="005C2B15">
        <w:rPr>
          <w:rFonts w:hint="eastAsia"/>
          <w:snapToGrid w:val="0"/>
          <w:position w:val="1"/>
        </w:rPr>
        <w:t>和标准</w:t>
      </w:r>
      <w:r w:rsidRPr="00A02CF0">
        <w:rPr>
          <w:rFonts w:ascii="Times New Roman" w:cs="Times New Roman"/>
          <w:snapToGrid w:val="0"/>
          <w:position w:val="1"/>
        </w:rPr>
        <w:t>摩尔反应</w:t>
      </w:r>
      <w:r w:rsidR="00A02CF0" w:rsidRPr="00A02CF0">
        <w:rPr>
          <w:rFonts w:ascii="Times New Roman" w:cs="Times New Roman"/>
          <w:snapToGrid w:val="0"/>
          <w:position w:val="1"/>
        </w:rPr>
        <w:t>Gibbs</w:t>
      </w:r>
      <w:r w:rsidRPr="00A02CF0">
        <w:rPr>
          <w:rFonts w:ascii="Times New Roman" w:cs="Times New Roman"/>
          <w:snapToGrid w:val="0"/>
          <w:position w:val="1"/>
        </w:rPr>
        <w:t>函数</w:t>
      </w:r>
      <m:oMath>
        <m:sSub>
          <m:sSubPr>
            <m:ctrlPr>
              <w:rPr>
                <w:rFonts w:ascii="Cambria Math" w:hAnsi="Cambria Math" w:cs="Times New Roman"/>
                <w:snapToGrid w:val="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 xml:space="preserve"> ∆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snapToGrid w:val="0"/>
              </w:rPr>
              <m:t>r</m:t>
            </m:r>
          </m:sub>
        </m:sSub>
        <m:sSubSup>
          <m:sSubSupPr>
            <m:ctrlPr>
              <w:rPr>
                <w:rFonts w:ascii="Cambria Math" w:hAnsi="Cambria Math" w:cs="Times New Roman"/>
                <w:i/>
                <w:snapToGrid w:val="0"/>
              </w:rPr>
            </m:ctrlPr>
          </m:sSubSupPr>
          <m:e>
            <m:r>
              <w:rPr>
                <w:rFonts w:ascii="Cambria Math" w:hAnsi="Cambria Math" w:cs="Times New Roman"/>
                <w:snapToGrid w:val="0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m:t>m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napToGrid w:val="0"/>
              </w:rPr>
              <w:sym w:font="Webdings" w:char="F079"/>
            </m:r>
          </m:sup>
        </m:sSubSup>
        <m:r>
          <w:rPr>
            <w:rFonts w:ascii="Cambria Math" w:hAnsi="Cambria Math" w:cs="Times New Roman"/>
            <w:snapToGrid w:val="0"/>
          </w:rPr>
          <m:t>(T)</m:t>
        </m:r>
      </m:oMath>
      <w:r w:rsidRPr="005C2B15">
        <w:rPr>
          <w:rFonts w:hint="eastAsia"/>
          <w:snapToGrid w:val="0"/>
          <w:position w:val="1"/>
        </w:rPr>
        <w:t>的定义及计算。</w:t>
      </w:r>
    </w:p>
    <w:p w:rsidR="0005467F" w:rsidRPr="005C2B15" w:rsidRDefault="0005467F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 w:hint="eastAsia"/>
          <w:snapToGrid w:val="0"/>
        </w:rPr>
        <w:t>节流过程的特点，</w:t>
      </w:r>
      <w:r w:rsidR="00A02CF0">
        <w:rPr>
          <w:rFonts w:ascii="Times New Roman" w:cs="Times New Roman" w:hint="eastAsia"/>
          <w:snapToGrid w:val="0"/>
        </w:rPr>
        <w:t>Joule</w:t>
      </w:r>
      <w:r w:rsidR="00787226" w:rsidRPr="005C2B15">
        <w:rPr>
          <w:rFonts w:ascii="Times New Roman" w:cs="Times New Roman" w:hint="eastAsia"/>
          <w:snapToGrid w:val="0"/>
        </w:rPr>
        <w:t>-</w:t>
      </w:r>
      <w:r w:rsidR="00A02CF0">
        <w:rPr>
          <w:rFonts w:ascii="Times New Roman" w:cs="Times New Roman"/>
          <w:snapToGrid w:val="0"/>
        </w:rPr>
        <w:t>T</w:t>
      </w:r>
      <w:r w:rsidR="00A02CF0">
        <w:rPr>
          <w:rFonts w:ascii="Times New Roman" w:cs="Times New Roman" w:hint="eastAsia"/>
          <w:snapToGrid w:val="0"/>
        </w:rPr>
        <w:t>homson</w:t>
      </w:r>
      <w:r w:rsidRPr="005C2B15">
        <w:rPr>
          <w:rFonts w:ascii="Times New Roman" w:cs="Times New Roman" w:hint="eastAsia"/>
          <w:snapToGrid w:val="0"/>
        </w:rPr>
        <w:t>系数的定义</w:t>
      </w:r>
      <w:r w:rsidR="00A02CF0">
        <w:rPr>
          <w:rFonts w:ascii="Times New Roman" w:cs="Times New Roman" w:hint="eastAsia"/>
          <w:snapToGrid w:val="0"/>
        </w:rPr>
        <w:t>，</w:t>
      </w:r>
      <w:r w:rsidRPr="005C2B15">
        <w:rPr>
          <w:rFonts w:ascii="Times New Roman" w:cs="Times New Roman" w:hint="eastAsia"/>
          <w:snapToGrid w:val="0"/>
        </w:rPr>
        <w:t>利用</w:t>
      </w:r>
      <w:r w:rsidR="00787226" w:rsidRPr="005C2B15">
        <w:rPr>
          <w:rFonts w:ascii="Times New Roman" w:cs="Times New Roman" w:hint="eastAsia"/>
          <w:snapToGrid w:val="0"/>
        </w:rPr>
        <w:t xml:space="preserve"> </w:t>
      </w:r>
      <w:r w:rsidR="00787226" w:rsidRPr="005C2B15">
        <w:rPr>
          <w:rFonts w:ascii="Times New Roman" w:cs="Times New Roman" w:hint="eastAsia"/>
          <w:i/>
          <w:snapToGrid w:val="0"/>
        </w:rPr>
        <w:sym w:font="Symbol" w:char="F06D"/>
      </w:r>
      <w:r w:rsidRPr="005C2B15">
        <w:rPr>
          <w:rFonts w:ascii="Times New Roman" w:cs="Times New Roman"/>
          <w:snapToGrid w:val="0"/>
          <w:vertAlign w:val="subscript"/>
        </w:rPr>
        <w:t>J-T</w:t>
      </w:r>
      <w:r w:rsidRPr="005C2B15">
        <w:rPr>
          <w:rFonts w:ascii="Times New Roman" w:cs="Times New Roman"/>
          <w:snapToGrid w:val="0"/>
        </w:rPr>
        <w:t xml:space="preserve"> </w:t>
      </w:r>
      <w:r w:rsidR="00787226" w:rsidRPr="005C2B15">
        <w:rPr>
          <w:rFonts w:ascii="Times New Roman" w:cs="Times New Roman"/>
          <w:snapToGrid w:val="0"/>
        </w:rPr>
        <w:t>&gt;</w:t>
      </w:r>
      <w:r w:rsidRPr="005C2B15">
        <w:rPr>
          <w:rFonts w:ascii="Times New Roman" w:cs="Times New Roman"/>
          <w:snapToGrid w:val="0"/>
        </w:rPr>
        <w:t xml:space="preserve"> 0 </w:t>
      </w:r>
      <w:r w:rsidRPr="005C2B15">
        <w:rPr>
          <w:rFonts w:ascii="Times New Roman" w:cs="Times New Roman"/>
          <w:snapToGrid w:val="0"/>
        </w:rPr>
        <w:t>或</w:t>
      </w:r>
      <w:r w:rsidR="00787226" w:rsidRPr="005C2B15">
        <w:rPr>
          <w:rFonts w:ascii="Times New Roman" w:cs="Times New Roman" w:hint="eastAsia"/>
          <w:snapToGrid w:val="0"/>
        </w:rPr>
        <w:t xml:space="preserve"> </w:t>
      </w:r>
      <w:r w:rsidR="00787226" w:rsidRPr="005C2B15">
        <w:rPr>
          <w:rFonts w:ascii="Times New Roman" w:cs="Times New Roman" w:hint="eastAsia"/>
          <w:i/>
          <w:snapToGrid w:val="0"/>
        </w:rPr>
        <w:sym w:font="Symbol" w:char="F06D"/>
      </w:r>
      <w:r w:rsidRPr="005C2B15">
        <w:rPr>
          <w:rFonts w:ascii="Times New Roman" w:cs="Times New Roman"/>
          <w:snapToGrid w:val="0"/>
          <w:vertAlign w:val="subscript"/>
        </w:rPr>
        <w:t>J-T</w:t>
      </w:r>
      <w:r w:rsidRPr="005C2B15">
        <w:rPr>
          <w:rFonts w:ascii="Times New Roman" w:cs="Times New Roman"/>
          <w:snapToGrid w:val="0"/>
        </w:rPr>
        <w:t xml:space="preserve"> </w:t>
      </w:r>
      <w:r w:rsidR="00787226" w:rsidRPr="005C2B15">
        <w:rPr>
          <w:rFonts w:ascii="Times New Roman" w:cs="Times New Roman"/>
          <w:snapToGrid w:val="0"/>
        </w:rPr>
        <w:t>&lt;</w:t>
      </w:r>
      <w:r w:rsidRPr="005C2B15">
        <w:rPr>
          <w:rFonts w:ascii="Times New Roman" w:cs="Times New Roman"/>
          <w:snapToGrid w:val="0"/>
        </w:rPr>
        <w:t xml:space="preserve"> 0 </w:t>
      </w:r>
      <w:r w:rsidRPr="005C2B15">
        <w:rPr>
          <w:rFonts w:ascii="Times New Roman" w:cs="Times New Roman"/>
          <w:snapToGrid w:val="0"/>
        </w:rPr>
        <w:t>说明节流后温度变化的情况。</w:t>
      </w:r>
    </w:p>
    <w:p w:rsidR="0005467F" w:rsidRPr="005C2B15" w:rsidRDefault="0005467F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 w:hint="eastAsia"/>
          <w:snapToGrid w:val="0"/>
        </w:rPr>
        <w:t>用热力</w:t>
      </w:r>
      <w:r w:rsidR="00787226" w:rsidRPr="005C2B15">
        <w:rPr>
          <w:rFonts w:ascii="Times New Roman" w:cs="Times New Roman" w:hint="eastAsia"/>
          <w:snapToGrid w:val="0"/>
        </w:rPr>
        <w:t>学基本方程和</w:t>
      </w:r>
      <w:r w:rsidR="00A02CF0">
        <w:rPr>
          <w:rFonts w:ascii="Times New Roman" w:cs="Times New Roman" w:hint="eastAsia"/>
          <w:snapToGrid w:val="0"/>
        </w:rPr>
        <w:t>Maxwell</w:t>
      </w:r>
      <w:r w:rsidR="00787226" w:rsidRPr="005C2B15">
        <w:rPr>
          <w:rFonts w:ascii="Times New Roman" w:cs="Times New Roman" w:hint="eastAsia"/>
          <w:snapToGrid w:val="0"/>
        </w:rPr>
        <w:t>关系式</w:t>
      </w:r>
      <w:r w:rsidR="00A02CF0">
        <w:rPr>
          <w:rFonts w:ascii="Times New Roman" w:cs="Times New Roman" w:hint="eastAsia"/>
          <w:snapToGrid w:val="0"/>
        </w:rPr>
        <w:t>简单</w:t>
      </w:r>
      <w:r w:rsidR="00787226" w:rsidRPr="005C2B15">
        <w:rPr>
          <w:rFonts w:ascii="Times New Roman" w:cs="Times New Roman" w:hint="eastAsia"/>
          <w:snapToGrid w:val="0"/>
        </w:rPr>
        <w:t>推导热力学函数关系式。</w:t>
      </w:r>
    </w:p>
    <w:p w:rsidR="0005467F" w:rsidRPr="005C2B15" w:rsidRDefault="00A02CF0" w:rsidP="00234B95">
      <w:pPr>
        <w:pStyle w:val="a5"/>
        <w:numPr>
          <w:ilvl w:val="0"/>
          <w:numId w:val="2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>
        <w:rPr>
          <w:rFonts w:ascii="Times New Roman" w:cs="Times New Roman" w:hint="eastAsia"/>
          <w:snapToGrid w:val="0"/>
        </w:rPr>
        <w:t>Clapeyron</w:t>
      </w:r>
      <w:r w:rsidR="0005467F" w:rsidRPr="005C2B15">
        <w:rPr>
          <w:rFonts w:ascii="Times New Roman" w:cs="Times New Roman" w:hint="eastAsia"/>
          <w:snapToGrid w:val="0"/>
        </w:rPr>
        <w:t>方程及</w:t>
      </w:r>
      <w:r>
        <w:rPr>
          <w:rFonts w:ascii="Times New Roman" w:cs="Times New Roman" w:hint="eastAsia"/>
          <w:snapToGrid w:val="0"/>
        </w:rPr>
        <w:t>Clausius</w:t>
      </w:r>
      <w:r w:rsidR="00787226" w:rsidRPr="005C2B15">
        <w:rPr>
          <w:rFonts w:ascii="Times New Roman" w:cs="Times New Roman" w:hint="eastAsia"/>
          <w:snapToGrid w:val="0"/>
        </w:rPr>
        <w:t>-</w:t>
      </w:r>
      <w:r>
        <w:rPr>
          <w:rFonts w:ascii="Times New Roman" w:cs="Times New Roman" w:hint="eastAsia"/>
          <w:snapToGrid w:val="0"/>
        </w:rPr>
        <w:t>Clapeyron</w:t>
      </w:r>
      <w:r w:rsidR="0005467F" w:rsidRPr="005C2B15">
        <w:rPr>
          <w:rFonts w:ascii="Times New Roman" w:cs="Times New Roman" w:hint="eastAsia"/>
          <w:snapToGrid w:val="0"/>
        </w:rPr>
        <w:t>方程（简称克</w:t>
      </w:r>
      <w:r w:rsidR="00787226" w:rsidRPr="005C2B15">
        <w:rPr>
          <w:rFonts w:ascii="Times New Roman" w:cs="Times New Roman" w:hint="eastAsia"/>
          <w:snapToGrid w:val="0"/>
        </w:rPr>
        <w:t>-</w:t>
      </w:r>
      <w:r w:rsidR="0005467F" w:rsidRPr="005C2B15">
        <w:rPr>
          <w:rFonts w:ascii="Times New Roman" w:cs="Times New Roman" w:hint="eastAsia"/>
          <w:snapToGrid w:val="0"/>
        </w:rPr>
        <w:t>克方程）的应用，特别是应用克</w:t>
      </w:r>
      <w:r w:rsidR="00787226" w:rsidRPr="005C2B15">
        <w:rPr>
          <w:rFonts w:ascii="Times New Roman" w:cs="Times New Roman" w:hint="eastAsia"/>
          <w:snapToGrid w:val="0"/>
        </w:rPr>
        <w:t>-</w:t>
      </w:r>
      <w:r w:rsidR="0005467F" w:rsidRPr="005C2B15">
        <w:rPr>
          <w:rFonts w:ascii="Times New Roman" w:cs="Times New Roman" w:hint="eastAsia"/>
          <w:snapToGrid w:val="0"/>
        </w:rPr>
        <w:t>克方程的不定积分式和定积分式计算摩尔相变</w:t>
      </w:r>
      <w:proofErr w:type="gramStart"/>
      <w:r w:rsidR="0005467F" w:rsidRPr="005C2B15">
        <w:rPr>
          <w:rFonts w:ascii="Times New Roman" w:cs="Times New Roman" w:hint="eastAsia"/>
          <w:snapToGrid w:val="0"/>
        </w:rPr>
        <w:t>焓</w:t>
      </w:r>
      <w:proofErr w:type="gramEnd"/>
      <w:r w:rsidR="0005467F" w:rsidRPr="005C2B15">
        <w:rPr>
          <w:rFonts w:ascii="Times New Roman" w:cs="Times New Roman" w:hint="eastAsia"/>
          <w:snapToGrid w:val="0"/>
        </w:rPr>
        <w:t>及液体或固体不同温度下的饱和蒸气压。</w:t>
      </w:r>
    </w:p>
    <w:p w:rsidR="00B725A7" w:rsidRPr="005C2B15" w:rsidRDefault="00B725A7" w:rsidP="00234B95">
      <w:pPr>
        <w:pStyle w:val="1"/>
        <w:topLinePunct/>
        <w:autoSpaceDE/>
        <w:autoSpaceDN/>
        <w:spacing w:beforeLines="50" w:before="156" w:afterLines="50" w:after="156"/>
        <w:ind w:left="0"/>
        <w:jc w:val="both"/>
        <w:rPr>
          <w:rFonts w:hAnsi="黑体"/>
          <w:snapToGrid w:val="0"/>
          <w:sz w:val="28"/>
          <w:szCs w:val="28"/>
        </w:rPr>
      </w:pPr>
      <w:r w:rsidRPr="005C2B15">
        <w:rPr>
          <w:rFonts w:hAnsi="黑体"/>
          <w:snapToGrid w:val="0"/>
          <w:sz w:val="28"/>
          <w:szCs w:val="28"/>
        </w:rPr>
        <w:t>(二) 多组分系统热力学</w:t>
      </w:r>
    </w:p>
    <w:p w:rsidR="00B725A7" w:rsidRPr="005C2B15" w:rsidRDefault="00A02CF0" w:rsidP="00234B95">
      <w:pPr>
        <w:pStyle w:val="a5"/>
        <w:numPr>
          <w:ilvl w:val="0"/>
          <w:numId w:val="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proofErr w:type="spellStart"/>
      <w:r>
        <w:rPr>
          <w:rFonts w:ascii="Times New Roman" w:cs="Times New Roman" w:hint="eastAsia"/>
          <w:snapToGrid w:val="0"/>
        </w:rPr>
        <w:t>Raoult</w:t>
      </w:r>
      <w:proofErr w:type="spellEnd"/>
      <w:r w:rsidR="00B725A7" w:rsidRPr="005C2B15">
        <w:rPr>
          <w:rFonts w:ascii="Times New Roman" w:cs="Times New Roman"/>
          <w:snapToGrid w:val="0"/>
        </w:rPr>
        <w:t>定律与</w:t>
      </w:r>
      <w:r>
        <w:rPr>
          <w:rFonts w:ascii="Times New Roman" w:cs="Times New Roman" w:hint="eastAsia"/>
          <w:snapToGrid w:val="0"/>
        </w:rPr>
        <w:t>Henry</w:t>
      </w:r>
      <w:r w:rsidR="00B725A7" w:rsidRPr="005C2B15">
        <w:rPr>
          <w:rFonts w:ascii="Times New Roman" w:cs="Times New Roman"/>
          <w:snapToGrid w:val="0"/>
        </w:rPr>
        <w:t>定律及相关计算</w:t>
      </w:r>
      <w:r w:rsidR="005C2B15">
        <w:rPr>
          <w:rFonts w:ascii="Times New Roman" w:cs="Times New Roman" w:hint="eastAsia"/>
          <w:snapToGrid w:val="0"/>
        </w:rPr>
        <w:t>，</w:t>
      </w:r>
      <w:r w:rsidR="00B725A7" w:rsidRPr="005C2B15">
        <w:rPr>
          <w:rFonts w:ascii="Times New Roman" w:cs="Times New Roman"/>
          <w:snapToGrid w:val="0"/>
        </w:rPr>
        <w:t>主要掌握公式的应用。</w:t>
      </w:r>
    </w:p>
    <w:p w:rsidR="00B725A7" w:rsidRPr="005C2B15" w:rsidRDefault="00B725A7" w:rsidP="00234B95">
      <w:pPr>
        <w:pStyle w:val="a5"/>
        <w:numPr>
          <w:ilvl w:val="0"/>
          <w:numId w:val="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偏摩尔量的定义</w:t>
      </w:r>
      <w:r w:rsidR="005C2B15">
        <w:rPr>
          <w:rFonts w:ascii="Times New Roman" w:cs="Times New Roman" w:hint="eastAsia"/>
          <w:snapToGrid w:val="0"/>
        </w:rPr>
        <w:t>、</w:t>
      </w:r>
      <w:r w:rsidRPr="005C2B15">
        <w:rPr>
          <w:rFonts w:ascii="Times New Roman" w:cs="Times New Roman"/>
          <w:snapToGrid w:val="0"/>
        </w:rPr>
        <w:t>偏摩尔量的识别</w:t>
      </w:r>
      <w:r w:rsidR="005C2B15">
        <w:rPr>
          <w:rFonts w:ascii="Times New Roman" w:cs="Times New Roman" w:hint="eastAsia"/>
          <w:snapToGrid w:val="0"/>
        </w:rPr>
        <w:t>、</w:t>
      </w:r>
      <w:r w:rsidRPr="005C2B15">
        <w:rPr>
          <w:rFonts w:ascii="Times New Roman" w:cs="Times New Roman"/>
          <w:snapToGrid w:val="0"/>
        </w:rPr>
        <w:t>偏摩尔量的集和公式等。</w:t>
      </w:r>
    </w:p>
    <w:p w:rsidR="00B725A7" w:rsidRPr="005C2B15" w:rsidRDefault="00B725A7" w:rsidP="00234B95">
      <w:pPr>
        <w:pStyle w:val="a5"/>
        <w:numPr>
          <w:ilvl w:val="0"/>
          <w:numId w:val="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稀溶液的依数性。</w:t>
      </w:r>
    </w:p>
    <w:p w:rsidR="00B725A7" w:rsidRPr="005C2B15" w:rsidRDefault="00B725A7" w:rsidP="00234B95">
      <w:pPr>
        <w:pStyle w:val="a5"/>
        <w:numPr>
          <w:ilvl w:val="0"/>
          <w:numId w:val="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理想液态混合物的定义及混合性质。</w:t>
      </w:r>
    </w:p>
    <w:p w:rsidR="00787226" w:rsidRPr="005C2B15" w:rsidRDefault="00B725A7" w:rsidP="00234B95">
      <w:pPr>
        <w:pStyle w:val="a5"/>
        <w:numPr>
          <w:ilvl w:val="0"/>
          <w:numId w:val="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5C2B15">
        <w:rPr>
          <w:rFonts w:ascii="Times New Roman" w:cs="Times New Roman"/>
          <w:snapToGrid w:val="0"/>
        </w:rPr>
        <w:t>化学势及其判据。</w:t>
      </w:r>
    </w:p>
    <w:p w:rsidR="00B725A7" w:rsidRPr="005C2B15" w:rsidRDefault="00B725A7" w:rsidP="00234B95">
      <w:pPr>
        <w:pStyle w:val="1"/>
        <w:topLinePunct/>
        <w:autoSpaceDE/>
        <w:autoSpaceDN/>
        <w:spacing w:beforeLines="50" w:before="156" w:afterLines="50" w:after="156"/>
        <w:ind w:left="0"/>
        <w:jc w:val="both"/>
        <w:rPr>
          <w:rFonts w:hAnsi="黑体"/>
          <w:snapToGrid w:val="0"/>
          <w:sz w:val="28"/>
          <w:szCs w:val="28"/>
        </w:rPr>
      </w:pPr>
      <w:r w:rsidRPr="005C2B15">
        <w:rPr>
          <w:rFonts w:hAnsi="黑体"/>
          <w:snapToGrid w:val="0"/>
          <w:sz w:val="28"/>
          <w:szCs w:val="28"/>
        </w:rPr>
        <w:t>(</w:t>
      </w:r>
      <w:r w:rsidRPr="005C2B15">
        <w:rPr>
          <w:rFonts w:hAnsi="黑体" w:hint="eastAsia"/>
          <w:snapToGrid w:val="0"/>
          <w:sz w:val="28"/>
          <w:szCs w:val="28"/>
        </w:rPr>
        <w:t>三</w:t>
      </w:r>
      <w:r w:rsidRPr="005C2B15">
        <w:rPr>
          <w:rFonts w:hAnsi="黑体"/>
          <w:snapToGrid w:val="0"/>
          <w:sz w:val="28"/>
          <w:szCs w:val="28"/>
        </w:rPr>
        <w:t xml:space="preserve">) </w:t>
      </w:r>
      <w:r w:rsidRPr="005C2B15">
        <w:rPr>
          <w:rFonts w:hAnsi="黑体" w:hint="eastAsia"/>
          <w:snapToGrid w:val="0"/>
          <w:sz w:val="28"/>
          <w:szCs w:val="28"/>
        </w:rPr>
        <w:t>化学平衡</w:t>
      </w:r>
    </w:p>
    <w:p w:rsidR="00B725A7" w:rsidRPr="007B0120" w:rsidRDefault="00B725A7" w:rsidP="00234B95">
      <w:pPr>
        <w:pStyle w:val="a5"/>
        <w:numPr>
          <w:ilvl w:val="0"/>
          <w:numId w:val="8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/>
          <w:snapToGrid w:val="0"/>
        </w:rPr>
        <w:t>化学反应的平衡条件。</w:t>
      </w:r>
    </w:p>
    <w:p w:rsidR="00B725A7" w:rsidRPr="007B0120" w:rsidRDefault="00B725A7" w:rsidP="00234B95">
      <w:pPr>
        <w:pStyle w:val="a5"/>
        <w:numPr>
          <w:ilvl w:val="0"/>
          <w:numId w:val="8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/>
          <w:snapToGrid w:val="0"/>
        </w:rPr>
        <w:t>根据</w:t>
      </w:r>
      <w:r w:rsidR="00C24E47">
        <w:rPr>
          <w:rFonts w:ascii="Times New Roman" w:cs="Times New Roman" w:hint="eastAsia"/>
          <w:snapToGrid w:val="0"/>
        </w:rPr>
        <w:t>等</w:t>
      </w:r>
      <w:r w:rsidRPr="007B0120">
        <w:rPr>
          <w:rFonts w:ascii="Times New Roman" w:cs="Times New Roman"/>
          <w:snapToGrid w:val="0"/>
        </w:rPr>
        <w:t>温方程，由</w:t>
      </w:r>
      <w:r w:rsidRPr="007B0120">
        <w:rPr>
          <w:rFonts w:ascii="Times New Roman" w:cs="Times New Roman"/>
          <w:snapToGrid w:val="0"/>
        </w:rPr>
        <w:t xml:space="preserve"> </w:t>
      </w:r>
      <w:r w:rsidRPr="007B0120">
        <w:rPr>
          <w:rFonts w:ascii="Times New Roman" w:cs="Times New Roman"/>
          <w:i/>
          <w:snapToGrid w:val="0"/>
        </w:rPr>
        <w:t>K</w:t>
      </w:r>
      <w:r w:rsidR="005C2B15" w:rsidRPr="007B0120">
        <w:rPr>
          <w:rFonts w:ascii="Times New Roman" w:cs="Times New Roman"/>
          <w:snapToGrid w:val="0"/>
          <w:vertAlign w:val="superscript"/>
        </w:rPr>
        <w:sym w:font="Webdings" w:char="F079"/>
      </w:r>
      <w:r w:rsidRPr="007B0120">
        <w:rPr>
          <w:rFonts w:ascii="Times New Roman" w:cs="Times New Roman"/>
          <w:snapToGrid w:val="0"/>
        </w:rPr>
        <w:t xml:space="preserve"> </w:t>
      </w:r>
      <w:r w:rsidRPr="007B0120">
        <w:rPr>
          <w:rFonts w:ascii="Times New Roman" w:cs="Times New Roman"/>
          <w:snapToGrid w:val="0"/>
        </w:rPr>
        <w:t>及</w:t>
      </w:r>
      <w:r w:rsidRPr="007B0120">
        <w:rPr>
          <w:rFonts w:ascii="Times New Roman" w:cs="Times New Roman"/>
          <w:snapToGrid w:val="0"/>
        </w:rPr>
        <w:t xml:space="preserve"> </w:t>
      </w:r>
      <w:r w:rsidRPr="007B0120">
        <w:rPr>
          <w:rFonts w:ascii="Times New Roman" w:cs="Times New Roman"/>
          <w:i/>
          <w:snapToGrid w:val="0"/>
        </w:rPr>
        <w:t>J</w:t>
      </w:r>
      <w:r w:rsidRPr="007B0120">
        <w:rPr>
          <w:rFonts w:ascii="Times New Roman" w:cs="Times New Roman"/>
          <w:snapToGrid w:val="0"/>
        </w:rPr>
        <w:t xml:space="preserve"> </w:t>
      </w:r>
      <w:r w:rsidRPr="007B0120">
        <w:rPr>
          <w:rFonts w:ascii="Times New Roman" w:cs="Times New Roman"/>
          <w:snapToGrid w:val="0"/>
        </w:rPr>
        <w:t>的相对大小判断反应方向。</w:t>
      </w:r>
    </w:p>
    <w:p w:rsidR="00B725A7" w:rsidRPr="007B0120" w:rsidRDefault="00B725A7" w:rsidP="00234B95">
      <w:pPr>
        <w:pStyle w:val="a5"/>
        <w:numPr>
          <w:ilvl w:val="0"/>
          <w:numId w:val="8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/>
          <w:snapToGrid w:val="0"/>
        </w:rPr>
        <w:t>气体各类平衡常数关系及计算。</w:t>
      </w:r>
    </w:p>
    <w:p w:rsidR="00B725A7" w:rsidRPr="007B0120" w:rsidRDefault="00B725A7" w:rsidP="00234B95">
      <w:pPr>
        <w:pStyle w:val="a5"/>
        <w:numPr>
          <w:ilvl w:val="0"/>
          <w:numId w:val="8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/>
          <w:snapToGrid w:val="0"/>
        </w:rPr>
        <w:t>温度对化学平衡影响与计算</w:t>
      </w:r>
      <w:r w:rsidR="007B0120" w:rsidRPr="007B0120">
        <w:rPr>
          <w:rFonts w:ascii="Times New Roman" w:cs="Times New Roman"/>
          <w:snapToGrid w:val="0"/>
        </w:rPr>
        <w:t>，</w:t>
      </w:r>
      <w:r w:rsidRPr="007B0120">
        <w:rPr>
          <w:rFonts w:ascii="Times New Roman" w:cs="Times New Roman"/>
          <w:snapToGrid w:val="0"/>
        </w:rPr>
        <w:t>包括平衡常数与热力学函数的相互计算。</w:t>
      </w:r>
    </w:p>
    <w:p w:rsidR="00B725A7" w:rsidRPr="007B0120" w:rsidRDefault="00B725A7" w:rsidP="00234B95">
      <w:pPr>
        <w:pStyle w:val="a5"/>
        <w:numPr>
          <w:ilvl w:val="0"/>
          <w:numId w:val="8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/>
          <w:snapToGrid w:val="0"/>
        </w:rPr>
        <w:t>压力、惰性气体对化学平衡的影响。</w:t>
      </w:r>
    </w:p>
    <w:p w:rsidR="00B725A7" w:rsidRPr="007B0120" w:rsidRDefault="00B725A7" w:rsidP="00234B95">
      <w:pPr>
        <w:pStyle w:val="a5"/>
        <w:numPr>
          <w:ilvl w:val="0"/>
          <w:numId w:val="8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/>
          <w:snapToGrid w:val="0"/>
        </w:rPr>
        <w:t>利用标准平衡常数计算平衡转化率、平衡组成、化合物的分解压力</w:t>
      </w:r>
      <w:r w:rsidR="00C24E47">
        <w:rPr>
          <w:rFonts w:ascii="Times New Roman" w:cs="Times New Roman" w:hint="eastAsia"/>
          <w:snapToGrid w:val="0"/>
        </w:rPr>
        <w:t>和</w:t>
      </w:r>
      <w:r w:rsidRPr="007B0120">
        <w:rPr>
          <w:rFonts w:ascii="Times New Roman" w:cs="Times New Roman"/>
          <w:snapToGrid w:val="0"/>
        </w:rPr>
        <w:t>分解温度等。</w:t>
      </w:r>
    </w:p>
    <w:p w:rsidR="00B725A7" w:rsidRPr="007B0120" w:rsidRDefault="00B725A7" w:rsidP="00234B95">
      <w:pPr>
        <w:pStyle w:val="1"/>
        <w:topLinePunct/>
        <w:autoSpaceDE/>
        <w:autoSpaceDN/>
        <w:spacing w:beforeLines="50" w:before="156" w:afterLines="50" w:after="156"/>
        <w:ind w:left="0"/>
        <w:jc w:val="both"/>
        <w:rPr>
          <w:rFonts w:hAnsi="黑体"/>
          <w:snapToGrid w:val="0"/>
          <w:sz w:val="28"/>
          <w:szCs w:val="28"/>
        </w:rPr>
      </w:pPr>
      <w:r w:rsidRPr="007B0120">
        <w:rPr>
          <w:rFonts w:hAnsi="黑体"/>
          <w:snapToGrid w:val="0"/>
          <w:sz w:val="28"/>
          <w:szCs w:val="28"/>
        </w:rPr>
        <w:t>(</w:t>
      </w:r>
      <w:r w:rsidRPr="007B0120">
        <w:rPr>
          <w:rFonts w:hAnsi="黑体" w:hint="eastAsia"/>
          <w:snapToGrid w:val="0"/>
          <w:sz w:val="28"/>
          <w:szCs w:val="28"/>
        </w:rPr>
        <w:t>四</w:t>
      </w:r>
      <w:r w:rsidRPr="007B0120">
        <w:rPr>
          <w:rFonts w:hAnsi="黑体"/>
          <w:snapToGrid w:val="0"/>
          <w:sz w:val="28"/>
          <w:szCs w:val="28"/>
        </w:rPr>
        <w:t xml:space="preserve">) </w:t>
      </w:r>
      <w:r w:rsidRPr="007B0120">
        <w:rPr>
          <w:rFonts w:hAnsi="黑体" w:hint="eastAsia"/>
          <w:snapToGrid w:val="0"/>
          <w:sz w:val="28"/>
          <w:szCs w:val="28"/>
        </w:rPr>
        <w:t>相平衡</w:t>
      </w:r>
    </w:p>
    <w:p w:rsidR="00B725A7" w:rsidRPr="007B0120" w:rsidRDefault="00B725A7" w:rsidP="00234B95">
      <w:pPr>
        <w:pStyle w:val="a5"/>
        <w:numPr>
          <w:ilvl w:val="0"/>
          <w:numId w:val="9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吉布斯相律及应用</w:t>
      </w:r>
      <w:r w:rsidR="007B0120">
        <w:rPr>
          <w:rFonts w:ascii="Times New Roman" w:cs="Times New Roman" w:hint="eastAsia"/>
          <w:snapToGrid w:val="0"/>
        </w:rPr>
        <w:t>，包括</w:t>
      </w:r>
      <w:r w:rsidRPr="007B0120">
        <w:rPr>
          <w:rFonts w:ascii="Times New Roman" w:cs="Times New Roman" w:hint="eastAsia"/>
          <w:snapToGrid w:val="0"/>
        </w:rPr>
        <w:t>组分数</w:t>
      </w:r>
      <w:r w:rsidR="007B0120">
        <w:rPr>
          <w:rFonts w:ascii="Times New Roman" w:cs="Times New Roman" w:hint="eastAsia"/>
          <w:snapToGrid w:val="0"/>
        </w:rPr>
        <w:t>、</w:t>
      </w:r>
      <w:r w:rsidRPr="007B0120">
        <w:rPr>
          <w:rFonts w:ascii="Times New Roman" w:cs="Times New Roman" w:hint="eastAsia"/>
          <w:snapToGrid w:val="0"/>
        </w:rPr>
        <w:t>自由度数</w:t>
      </w:r>
      <w:r w:rsidR="007B0120">
        <w:rPr>
          <w:rFonts w:ascii="Times New Roman" w:cs="Times New Roman" w:hint="eastAsia"/>
          <w:snapToGrid w:val="0"/>
        </w:rPr>
        <w:t>和</w:t>
      </w:r>
      <w:r w:rsidRPr="007B0120">
        <w:rPr>
          <w:rFonts w:ascii="Times New Roman" w:cs="Times New Roman" w:hint="eastAsia"/>
          <w:snapToGrid w:val="0"/>
        </w:rPr>
        <w:t>相数的确定。</w:t>
      </w:r>
    </w:p>
    <w:p w:rsidR="00B725A7" w:rsidRPr="007B0120" w:rsidRDefault="00B725A7" w:rsidP="00234B95">
      <w:pPr>
        <w:pStyle w:val="a5"/>
        <w:numPr>
          <w:ilvl w:val="0"/>
          <w:numId w:val="9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运用杠杆规则进行两相的物质的量或质量的计算。</w:t>
      </w:r>
    </w:p>
    <w:p w:rsidR="00B725A7" w:rsidRPr="007B0120" w:rsidRDefault="00B725A7" w:rsidP="00234B95">
      <w:pPr>
        <w:pStyle w:val="a5"/>
        <w:numPr>
          <w:ilvl w:val="0"/>
          <w:numId w:val="9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相图的绘制及阅读</w:t>
      </w:r>
      <w:r w:rsidR="007B0120">
        <w:rPr>
          <w:rFonts w:ascii="Times New Roman" w:cs="Times New Roman" w:hint="eastAsia"/>
          <w:snapToGrid w:val="0"/>
        </w:rPr>
        <w:t>。</w:t>
      </w:r>
      <w:r w:rsidRPr="007B0120">
        <w:rPr>
          <w:rFonts w:ascii="Times New Roman" w:cs="Times New Roman" w:hint="eastAsia"/>
          <w:snapToGrid w:val="0"/>
        </w:rPr>
        <w:t>能利用实验数据绘制相图</w:t>
      </w:r>
      <w:r w:rsidR="007B0120">
        <w:rPr>
          <w:rFonts w:ascii="Times New Roman" w:cs="Times New Roman" w:hint="eastAsia"/>
          <w:snapToGrid w:val="0"/>
        </w:rPr>
        <w:t>；</w:t>
      </w:r>
      <w:r w:rsidRPr="007B0120">
        <w:rPr>
          <w:rFonts w:ascii="Times New Roman" w:cs="Times New Roman" w:hint="eastAsia"/>
          <w:snapToGrid w:val="0"/>
        </w:rPr>
        <w:t>能明确相图中点、线、区的含义；</w:t>
      </w:r>
      <w:r w:rsidRPr="007B0120">
        <w:rPr>
          <w:rFonts w:ascii="Times New Roman" w:cs="Times New Roman"/>
          <w:snapToGrid w:val="0"/>
        </w:rPr>
        <w:t xml:space="preserve"> </w:t>
      </w:r>
      <w:r w:rsidRPr="007B0120">
        <w:rPr>
          <w:rFonts w:ascii="Times New Roman" w:cs="Times New Roman" w:hint="eastAsia"/>
          <w:snapToGrid w:val="0"/>
        </w:rPr>
        <w:t>区分系统点及相点；区分系统的</w:t>
      </w:r>
      <w:proofErr w:type="gramStart"/>
      <w:r w:rsidRPr="007B0120">
        <w:rPr>
          <w:rFonts w:ascii="Times New Roman" w:cs="Times New Roman" w:hint="eastAsia"/>
          <w:snapToGrid w:val="0"/>
        </w:rPr>
        <w:t>总组成</w:t>
      </w:r>
      <w:proofErr w:type="gramEnd"/>
      <w:r w:rsidRPr="007B0120">
        <w:rPr>
          <w:rFonts w:ascii="Times New Roman" w:cs="Times New Roman" w:hint="eastAsia"/>
          <w:snapToGrid w:val="0"/>
        </w:rPr>
        <w:t>及相组成；会计算相图中</w:t>
      </w:r>
      <w:proofErr w:type="gramStart"/>
      <w:r w:rsidRPr="007B0120">
        <w:rPr>
          <w:rFonts w:ascii="Times New Roman" w:cs="Times New Roman" w:hint="eastAsia"/>
          <w:snapToGrid w:val="0"/>
        </w:rPr>
        <w:lastRenderedPageBreak/>
        <w:t>各相区的</w:t>
      </w:r>
      <w:proofErr w:type="gramEnd"/>
      <w:r w:rsidRPr="007B0120">
        <w:rPr>
          <w:rFonts w:ascii="Times New Roman" w:cs="Times New Roman" w:hint="eastAsia"/>
          <w:snapToGrid w:val="0"/>
        </w:rPr>
        <w:t>条件自由度数；</w:t>
      </w:r>
      <w:r w:rsidRPr="007B0120">
        <w:rPr>
          <w:rFonts w:ascii="Times New Roman" w:cs="Times New Roman"/>
          <w:snapToGrid w:val="0"/>
        </w:rPr>
        <w:t xml:space="preserve"> </w:t>
      </w:r>
      <w:r w:rsidRPr="007B0120">
        <w:rPr>
          <w:rFonts w:ascii="Times New Roman" w:cs="Times New Roman" w:hint="eastAsia"/>
          <w:snapToGrid w:val="0"/>
        </w:rPr>
        <w:t>会描述系统状态改变时系统状态的变化情况（例如</w:t>
      </w:r>
      <w:proofErr w:type="gramStart"/>
      <w:r w:rsidRPr="007B0120">
        <w:rPr>
          <w:rFonts w:ascii="Times New Roman" w:cs="Times New Roman" w:hint="eastAsia"/>
          <w:snapToGrid w:val="0"/>
        </w:rPr>
        <w:t>用步冷曲线</w:t>
      </w:r>
      <w:proofErr w:type="gramEnd"/>
      <w:r w:rsidRPr="007B0120">
        <w:rPr>
          <w:rFonts w:ascii="Times New Roman" w:cs="Times New Roman" w:hint="eastAsia"/>
          <w:snapToGrid w:val="0"/>
        </w:rPr>
        <w:t>表述这种变化）</w:t>
      </w:r>
      <w:r w:rsidR="00C24E47">
        <w:rPr>
          <w:rFonts w:ascii="Times New Roman" w:cs="Times New Roman" w:hint="eastAsia"/>
          <w:snapToGrid w:val="0"/>
        </w:rPr>
        <w:t>；会描述</w:t>
      </w:r>
      <w:r w:rsidR="00C24E47" w:rsidRPr="007B0120">
        <w:rPr>
          <w:rFonts w:ascii="Times New Roman" w:cs="Times New Roman" w:hint="eastAsia"/>
          <w:snapToGrid w:val="0"/>
        </w:rPr>
        <w:t>三相线的平衡规律。</w:t>
      </w:r>
    </w:p>
    <w:p w:rsidR="00B725A7" w:rsidRPr="007B0120" w:rsidRDefault="00B725A7" w:rsidP="00234B95">
      <w:pPr>
        <w:pStyle w:val="a5"/>
        <w:numPr>
          <w:ilvl w:val="0"/>
          <w:numId w:val="9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proofErr w:type="gramStart"/>
      <w:r w:rsidRPr="007B0120">
        <w:rPr>
          <w:rFonts w:ascii="Times New Roman" w:cs="Times New Roman" w:hint="eastAsia"/>
          <w:snapToGrid w:val="0"/>
        </w:rPr>
        <w:t>步冷曲线</w:t>
      </w:r>
      <w:proofErr w:type="gramEnd"/>
      <w:r w:rsidRPr="007B0120">
        <w:rPr>
          <w:rFonts w:ascii="Times New Roman" w:cs="Times New Roman" w:hint="eastAsia"/>
          <w:snapToGrid w:val="0"/>
        </w:rPr>
        <w:t>的绘制。</w:t>
      </w:r>
    </w:p>
    <w:p w:rsidR="00B725A7" w:rsidRDefault="00B725A7" w:rsidP="00234B95">
      <w:pPr>
        <w:pStyle w:val="a5"/>
        <w:numPr>
          <w:ilvl w:val="0"/>
          <w:numId w:val="9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恒沸混合物的性质，精馏原理。</w:t>
      </w:r>
    </w:p>
    <w:p w:rsidR="007B0120" w:rsidRPr="00C24E47" w:rsidRDefault="007B0120" w:rsidP="00C24E47">
      <w:pPr>
        <w:pStyle w:val="a5"/>
        <w:numPr>
          <w:ilvl w:val="0"/>
          <w:numId w:val="9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区域熔炼原理。</w:t>
      </w:r>
    </w:p>
    <w:p w:rsidR="007B0120" w:rsidRPr="007B0120" w:rsidRDefault="007B0120" w:rsidP="00234B95">
      <w:pPr>
        <w:pStyle w:val="1"/>
        <w:topLinePunct/>
        <w:autoSpaceDE/>
        <w:autoSpaceDN/>
        <w:spacing w:beforeLines="50" w:before="156" w:afterLines="50" w:after="156"/>
        <w:ind w:left="0"/>
        <w:jc w:val="both"/>
        <w:rPr>
          <w:rFonts w:hAnsi="黑体"/>
          <w:snapToGrid w:val="0"/>
          <w:sz w:val="28"/>
          <w:szCs w:val="28"/>
        </w:rPr>
      </w:pPr>
      <w:r w:rsidRPr="007B0120">
        <w:rPr>
          <w:rFonts w:hAnsi="黑体"/>
          <w:snapToGrid w:val="0"/>
          <w:sz w:val="28"/>
          <w:szCs w:val="28"/>
        </w:rPr>
        <w:t>(</w:t>
      </w:r>
      <w:r w:rsidRPr="007B0120">
        <w:rPr>
          <w:rFonts w:hAnsi="黑体" w:hint="eastAsia"/>
          <w:snapToGrid w:val="0"/>
          <w:sz w:val="28"/>
          <w:szCs w:val="28"/>
        </w:rPr>
        <w:t>五</w:t>
      </w:r>
      <w:r w:rsidRPr="007B0120">
        <w:rPr>
          <w:rFonts w:hAnsi="黑体"/>
          <w:snapToGrid w:val="0"/>
          <w:sz w:val="28"/>
          <w:szCs w:val="28"/>
        </w:rPr>
        <w:t xml:space="preserve">) </w:t>
      </w:r>
      <w:r w:rsidRPr="007B0120">
        <w:rPr>
          <w:rFonts w:hAnsi="黑体" w:hint="eastAsia"/>
          <w:snapToGrid w:val="0"/>
          <w:sz w:val="28"/>
          <w:szCs w:val="28"/>
        </w:rPr>
        <w:t>电化学</w:t>
      </w:r>
    </w:p>
    <w:p w:rsidR="007B0120" w:rsidRPr="007B0120" w:rsidRDefault="007B0120" w:rsidP="00234B95">
      <w:pPr>
        <w:pStyle w:val="a5"/>
        <w:numPr>
          <w:ilvl w:val="0"/>
          <w:numId w:val="13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离子平均活度及平均活度因子的定义及计算。</w:t>
      </w:r>
    </w:p>
    <w:p w:rsidR="007B0120" w:rsidRPr="007B0120" w:rsidRDefault="007B0120" w:rsidP="00234B95">
      <w:pPr>
        <w:pStyle w:val="a5"/>
        <w:numPr>
          <w:ilvl w:val="0"/>
          <w:numId w:val="13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离子强度的定义及其计算。</w:t>
      </w:r>
    </w:p>
    <w:p w:rsidR="007B0120" w:rsidRPr="007B0120" w:rsidRDefault="007B0120" w:rsidP="00234B95">
      <w:pPr>
        <w:pStyle w:val="a5"/>
        <w:numPr>
          <w:ilvl w:val="0"/>
          <w:numId w:val="13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电导的定义及计算。</w:t>
      </w:r>
    </w:p>
    <w:p w:rsidR="007B0120" w:rsidRPr="007B0120" w:rsidRDefault="00C24E47" w:rsidP="00234B95">
      <w:pPr>
        <w:pStyle w:val="a5"/>
        <w:numPr>
          <w:ilvl w:val="0"/>
          <w:numId w:val="13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>
        <w:rPr>
          <w:rFonts w:ascii="Times New Roman" w:cs="Times New Roman" w:hint="eastAsia"/>
          <w:snapToGrid w:val="0"/>
        </w:rPr>
        <w:t>熟练</w:t>
      </w:r>
      <w:r w:rsidR="007B0120" w:rsidRPr="007B0120">
        <w:rPr>
          <w:rFonts w:ascii="Times New Roman" w:cs="Times New Roman" w:hint="eastAsia"/>
          <w:snapToGrid w:val="0"/>
        </w:rPr>
        <w:t>书写各类电极反应</w:t>
      </w:r>
      <w:r>
        <w:rPr>
          <w:rFonts w:ascii="Times New Roman" w:cs="Times New Roman" w:hint="eastAsia"/>
          <w:snapToGrid w:val="0"/>
        </w:rPr>
        <w:t>式</w:t>
      </w:r>
      <w:r w:rsidR="007B0120" w:rsidRPr="007B0120">
        <w:rPr>
          <w:rFonts w:ascii="Times New Roman" w:cs="Times New Roman" w:hint="eastAsia"/>
          <w:snapToGrid w:val="0"/>
        </w:rPr>
        <w:t>及电池反应</w:t>
      </w:r>
      <w:r>
        <w:rPr>
          <w:rFonts w:ascii="Times New Roman" w:cs="Times New Roman" w:hint="eastAsia"/>
          <w:snapToGrid w:val="0"/>
        </w:rPr>
        <w:t>式</w:t>
      </w:r>
      <w:r w:rsidR="007B0120" w:rsidRPr="007B0120">
        <w:rPr>
          <w:rFonts w:ascii="Times New Roman" w:cs="Times New Roman" w:hint="eastAsia"/>
          <w:snapToGrid w:val="0"/>
        </w:rPr>
        <w:t>，应用各类电极设计电池。</w:t>
      </w:r>
    </w:p>
    <w:p w:rsidR="007B0120" w:rsidRPr="007B0120" w:rsidRDefault="007B0120" w:rsidP="00234B95">
      <w:pPr>
        <w:pStyle w:val="a5"/>
        <w:numPr>
          <w:ilvl w:val="0"/>
          <w:numId w:val="13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原电池的热力学计算，重点掌握应用</w:t>
      </w:r>
      <w:r w:rsidRPr="007B0120">
        <w:rPr>
          <w:rFonts w:ascii="Times New Roman" w:cs="Times New Roman"/>
          <w:snapToGrid w:val="0"/>
        </w:rPr>
        <w:t xml:space="preserve"> Nernst </w:t>
      </w:r>
      <w:r w:rsidRPr="007B0120">
        <w:rPr>
          <w:rFonts w:ascii="Times New Roman" w:cs="Times New Roman" w:hint="eastAsia"/>
          <w:snapToGrid w:val="0"/>
        </w:rPr>
        <w:t>方程计算电池的电动势和电极电势，</w:t>
      </w:r>
      <w:r w:rsidRPr="007B0120">
        <w:rPr>
          <w:rFonts w:ascii="Times New Roman" w:cs="Times New Roman"/>
          <w:snapToGrid w:val="0"/>
        </w:rPr>
        <w:t xml:space="preserve"> </w:t>
      </w:r>
      <w:r w:rsidRPr="007B0120">
        <w:rPr>
          <w:rFonts w:ascii="Times New Roman" w:cs="Times New Roman" w:hint="eastAsia"/>
          <w:snapToGrid w:val="0"/>
        </w:rPr>
        <w:t>应用电动势和温度系数计算电化学反应的热力学函数（变）</w:t>
      </w:r>
      <w:proofErr w:type="spellStart"/>
      <w:r w:rsidRPr="007B0120">
        <w:rPr>
          <w:rFonts w:ascii="Times New Roman" w:cs="Times New Roman"/>
          <w:snapToGrid w:val="0"/>
        </w:rPr>
        <w:t>Δ</w:t>
      </w:r>
      <w:r w:rsidRPr="007B0120">
        <w:rPr>
          <w:rFonts w:ascii="Times New Roman" w:cs="Times New Roman"/>
          <w:snapToGrid w:val="0"/>
          <w:vertAlign w:val="subscript"/>
        </w:rPr>
        <w:t>r</w:t>
      </w:r>
      <w:r w:rsidRPr="007B0120">
        <w:rPr>
          <w:rFonts w:ascii="Times New Roman" w:cs="Times New Roman"/>
          <w:i/>
          <w:iCs/>
          <w:snapToGrid w:val="0"/>
        </w:rPr>
        <w:t>G</w:t>
      </w:r>
      <w:r w:rsidRPr="007B0120">
        <w:rPr>
          <w:rFonts w:ascii="Times New Roman" w:cs="Times New Roman"/>
          <w:snapToGrid w:val="0"/>
          <w:vertAlign w:val="subscript"/>
        </w:rPr>
        <w:t>m</w:t>
      </w:r>
      <w:proofErr w:type="spellEnd"/>
      <w:r w:rsidRPr="007B0120">
        <w:rPr>
          <w:rFonts w:ascii="Times New Roman" w:cs="Times New Roman" w:hint="eastAsia"/>
          <w:snapToGrid w:val="0"/>
        </w:rPr>
        <w:t>、</w:t>
      </w:r>
      <w:proofErr w:type="spellStart"/>
      <w:r w:rsidRPr="007B0120">
        <w:rPr>
          <w:rFonts w:ascii="Times New Roman" w:cs="Times New Roman"/>
          <w:snapToGrid w:val="0"/>
        </w:rPr>
        <w:t>Δ</w:t>
      </w:r>
      <w:r w:rsidRPr="007B0120">
        <w:rPr>
          <w:rFonts w:ascii="Times New Roman" w:cs="Times New Roman"/>
          <w:snapToGrid w:val="0"/>
          <w:vertAlign w:val="subscript"/>
        </w:rPr>
        <w:t>r</w:t>
      </w:r>
      <w:r w:rsidRPr="007B0120">
        <w:rPr>
          <w:rFonts w:ascii="Times New Roman" w:cs="Times New Roman"/>
          <w:i/>
          <w:iCs/>
          <w:snapToGrid w:val="0"/>
        </w:rPr>
        <w:t>H</w:t>
      </w:r>
      <w:r w:rsidRPr="007B0120">
        <w:rPr>
          <w:rFonts w:ascii="Times New Roman" w:cs="Times New Roman"/>
          <w:snapToGrid w:val="0"/>
          <w:vertAlign w:val="subscript"/>
        </w:rPr>
        <w:t>m</w:t>
      </w:r>
      <w:proofErr w:type="spellEnd"/>
      <w:r w:rsidRPr="007B0120">
        <w:rPr>
          <w:rFonts w:ascii="Times New Roman" w:cs="Times New Roman" w:hint="eastAsia"/>
          <w:snapToGrid w:val="0"/>
        </w:rPr>
        <w:t>、</w:t>
      </w:r>
      <w:proofErr w:type="spellStart"/>
      <w:r w:rsidRPr="007B0120">
        <w:rPr>
          <w:rFonts w:ascii="Times New Roman" w:cs="Times New Roman"/>
          <w:snapToGrid w:val="0"/>
        </w:rPr>
        <w:t>Δ</w:t>
      </w:r>
      <w:r w:rsidRPr="007B0120">
        <w:rPr>
          <w:rFonts w:ascii="Times New Roman" w:cs="Times New Roman"/>
          <w:snapToGrid w:val="0"/>
          <w:vertAlign w:val="subscript"/>
        </w:rPr>
        <w:t>r</w:t>
      </w:r>
      <w:r w:rsidRPr="007B0120">
        <w:rPr>
          <w:rFonts w:ascii="Times New Roman" w:cs="Times New Roman"/>
          <w:i/>
          <w:iCs/>
          <w:snapToGrid w:val="0"/>
        </w:rPr>
        <w:t>S</w:t>
      </w:r>
      <w:r w:rsidRPr="007B0120">
        <w:rPr>
          <w:rFonts w:ascii="Times New Roman" w:cs="Times New Roman"/>
          <w:snapToGrid w:val="0"/>
          <w:vertAlign w:val="subscript"/>
        </w:rPr>
        <w:t>m</w:t>
      </w:r>
      <w:proofErr w:type="spellEnd"/>
      <w:r w:rsidRPr="007B0120">
        <w:rPr>
          <w:rFonts w:ascii="Times New Roman" w:cs="Times New Roman" w:hint="eastAsia"/>
          <w:snapToGrid w:val="0"/>
        </w:rPr>
        <w:t>及</w:t>
      </w:r>
      <w:proofErr w:type="spellStart"/>
      <w:r w:rsidRPr="007B0120">
        <w:rPr>
          <w:rFonts w:ascii="Times New Roman" w:cs="Times New Roman"/>
          <w:i/>
          <w:iCs/>
          <w:snapToGrid w:val="0"/>
        </w:rPr>
        <w:t>Q</w:t>
      </w:r>
      <w:r w:rsidRPr="007B0120">
        <w:rPr>
          <w:rFonts w:ascii="Times New Roman" w:cs="Times New Roman"/>
          <w:iCs/>
          <w:snapToGrid w:val="0"/>
          <w:vertAlign w:val="subscript"/>
        </w:rPr>
        <w:t>r</w:t>
      </w:r>
      <w:proofErr w:type="spellEnd"/>
      <w:r w:rsidRPr="007B0120">
        <w:rPr>
          <w:rFonts w:ascii="Times New Roman" w:cs="Times New Roman" w:hint="eastAsia"/>
          <w:snapToGrid w:val="0"/>
        </w:rPr>
        <w:t>。</w:t>
      </w:r>
    </w:p>
    <w:p w:rsidR="007B0120" w:rsidRPr="007B0120" w:rsidRDefault="007B0120" w:rsidP="00234B95">
      <w:pPr>
        <w:pStyle w:val="a5"/>
        <w:numPr>
          <w:ilvl w:val="0"/>
          <w:numId w:val="13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极化的特点及产生原因，原电池和电解池极化的结果。</w:t>
      </w:r>
    </w:p>
    <w:p w:rsidR="007B0120" w:rsidRPr="007B0120" w:rsidRDefault="007B0120" w:rsidP="00234B95">
      <w:pPr>
        <w:pStyle w:val="1"/>
        <w:topLinePunct/>
        <w:autoSpaceDE/>
        <w:autoSpaceDN/>
        <w:spacing w:beforeLines="50" w:before="156" w:afterLines="50" w:after="156"/>
        <w:ind w:left="0"/>
        <w:jc w:val="both"/>
        <w:rPr>
          <w:rFonts w:hAnsi="黑体"/>
          <w:snapToGrid w:val="0"/>
          <w:sz w:val="28"/>
          <w:szCs w:val="28"/>
        </w:rPr>
      </w:pPr>
      <w:r w:rsidRPr="007B0120">
        <w:rPr>
          <w:rFonts w:hAnsi="黑体"/>
          <w:snapToGrid w:val="0"/>
          <w:sz w:val="28"/>
          <w:szCs w:val="28"/>
        </w:rPr>
        <w:t>(</w:t>
      </w:r>
      <w:r w:rsidRPr="007B0120">
        <w:rPr>
          <w:rFonts w:hAnsi="黑体" w:hint="eastAsia"/>
          <w:snapToGrid w:val="0"/>
          <w:sz w:val="28"/>
          <w:szCs w:val="28"/>
        </w:rPr>
        <w:t>六</w:t>
      </w:r>
      <w:r w:rsidRPr="007B0120">
        <w:rPr>
          <w:rFonts w:hAnsi="黑体"/>
          <w:snapToGrid w:val="0"/>
          <w:sz w:val="28"/>
          <w:szCs w:val="28"/>
        </w:rPr>
        <w:t xml:space="preserve">) </w:t>
      </w:r>
      <w:r w:rsidRPr="007B0120">
        <w:rPr>
          <w:rFonts w:hAnsi="黑体" w:hint="eastAsia"/>
          <w:snapToGrid w:val="0"/>
          <w:sz w:val="28"/>
          <w:szCs w:val="28"/>
        </w:rPr>
        <w:t>界面现象</w:t>
      </w:r>
    </w:p>
    <w:p w:rsidR="007B0120" w:rsidRPr="007B0120" w:rsidRDefault="007B0120" w:rsidP="00234B95">
      <w:pPr>
        <w:pStyle w:val="a5"/>
        <w:numPr>
          <w:ilvl w:val="0"/>
          <w:numId w:val="14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表面张力及其影响因素。</w:t>
      </w:r>
    </w:p>
    <w:p w:rsidR="007B0120" w:rsidRPr="007B0120" w:rsidRDefault="007B0120" w:rsidP="00234B95">
      <w:pPr>
        <w:pStyle w:val="a5"/>
        <w:numPr>
          <w:ilvl w:val="0"/>
          <w:numId w:val="14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弯曲液面附加压力的定义，</w:t>
      </w:r>
      <w:r w:rsidRPr="007B0120">
        <w:rPr>
          <w:rFonts w:ascii="Times New Roman" w:cs="Times New Roman"/>
          <w:snapToGrid w:val="0"/>
        </w:rPr>
        <w:t xml:space="preserve">Laplace </w:t>
      </w:r>
      <w:r w:rsidRPr="007B0120">
        <w:rPr>
          <w:rFonts w:ascii="Times New Roman" w:cs="Times New Roman" w:hint="eastAsia"/>
          <w:snapToGrid w:val="0"/>
        </w:rPr>
        <w:t>方程的应用</w:t>
      </w:r>
      <w:r>
        <w:rPr>
          <w:rFonts w:ascii="Times New Roman" w:cs="Times New Roman" w:hint="eastAsia"/>
          <w:snapToGrid w:val="0"/>
        </w:rPr>
        <w:t>，特别是</w:t>
      </w:r>
      <w:r w:rsidRPr="007B0120">
        <w:rPr>
          <w:rFonts w:ascii="Times New Roman" w:cs="Times New Roman" w:hint="eastAsia"/>
          <w:snapToGrid w:val="0"/>
        </w:rPr>
        <w:t>解释纯液体产生的一些表面现象。</w:t>
      </w:r>
    </w:p>
    <w:p w:rsidR="007B0120" w:rsidRPr="007B0120" w:rsidRDefault="007B0120" w:rsidP="00234B95">
      <w:pPr>
        <w:pStyle w:val="a5"/>
        <w:numPr>
          <w:ilvl w:val="0"/>
          <w:numId w:val="14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分散度对物性的影响，特别是</w:t>
      </w:r>
      <w:r w:rsidRPr="007B0120">
        <w:rPr>
          <w:rFonts w:ascii="Times New Roman" w:cs="Times New Roman"/>
          <w:snapToGrid w:val="0"/>
        </w:rPr>
        <w:t xml:space="preserve"> Kelvin </w:t>
      </w:r>
      <w:r w:rsidRPr="007B0120">
        <w:rPr>
          <w:rFonts w:ascii="Times New Roman" w:cs="Times New Roman" w:hint="eastAsia"/>
          <w:snapToGrid w:val="0"/>
        </w:rPr>
        <w:t>公式的应用及其</w:t>
      </w:r>
      <w:proofErr w:type="gramStart"/>
      <w:r>
        <w:rPr>
          <w:rFonts w:ascii="Times New Roman" w:cs="Times New Roman" w:hint="eastAsia"/>
          <w:snapToGrid w:val="0"/>
        </w:rPr>
        <w:t>对</w:t>
      </w:r>
      <w:r w:rsidRPr="007B0120">
        <w:rPr>
          <w:rFonts w:ascii="Times New Roman" w:cs="Times New Roman" w:hint="eastAsia"/>
          <w:snapToGrid w:val="0"/>
        </w:rPr>
        <w:t>亚稳状态</w:t>
      </w:r>
      <w:proofErr w:type="gramEnd"/>
      <w:r w:rsidRPr="007B0120">
        <w:rPr>
          <w:rFonts w:ascii="Times New Roman" w:cs="Times New Roman" w:hint="eastAsia"/>
          <w:snapToGrid w:val="0"/>
        </w:rPr>
        <w:t>的解释。</w:t>
      </w:r>
    </w:p>
    <w:p w:rsidR="007B0120" w:rsidRPr="007B0120" w:rsidRDefault="007B0120" w:rsidP="00234B95">
      <w:pPr>
        <w:pStyle w:val="a5"/>
        <w:numPr>
          <w:ilvl w:val="0"/>
          <w:numId w:val="14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>
        <w:rPr>
          <w:rFonts w:ascii="Times New Roman" w:cs="Times New Roman" w:hint="eastAsia"/>
          <w:snapToGrid w:val="0"/>
        </w:rPr>
        <w:t>固体表面吸附的现象及本质，</w:t>
      </w:r>
      <w:r w:rsidRPr="007B0120">
        <w:rPr>
          <w:rFonts w:ascii="Times New Roman" w:cs="Times New Roman"/>
          <w:snapToGrid w:val="0"/>
        </w:rPr>
        <w:t xml:space="preserve">Langmuir </w:t>
      </w:r>
      <w:r w:rsidRPr="007B0120">
        <w:rPr>
          <w:rFonts w:ascii="Times New Roman" w:cs="Times New Roman" w:hint="eastAsia"/>
          <w:snapToGrid w:val="0"/>
        </w:rPr>
        <w:t>单分子吸附理论的基本假设及</w:t>
      </w:r>
      <w:r w:rsidRPr="007B0120">
        <w:rPr>
          <w:rFonts w:ascii="Times New Roman" w:cs="Times New Roman"/>
          <w:snapToGrid w:val="0"/>
        </w:rPr>
        <w:t xml:space="preserve"> Langmuir </w:t>
      </w:r>
      <w:r w:rsidRPr="007B0120">
        <w:rPr>
          <w:rFonts w:ascii="Times New Roman" w:cs="Times New Roman" w:hint="eastAsia"/>
          <w:snapToGrid w:val="0"/>
        </w:rPr>
        <w:t>等温方程的应用。</w:t>
      </w:r>
    </w:p>
    <w:p w:rsidR="007B0120" w:rsidRPr="007B0120" w:rsidRDefault="007B0120" w:rsidP="00234B95">
      <w:pPr>
        <w:pStyle w:val="a5"/>
        <w:numPr>
          <w:ilvl w:val="0"/>
          <w:numId w:val="14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润湿的类型，杨氏方程，并会利用接触角判断润湿程度。</w:t>
      </w:r>
    </w:p>
    <w:p w:rsidR="007B0120" w:rsidRPr="007B0120" w:rsidRDefault="007B0120" w:rsidP="00234B95">
      <w:pPr>
        <w:pStyle w:val="a5"/>
        <w:numPr>
          <w:ilvl w:val="0"/>
          <w:numId w:val="14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溶液表面层的吸附概念，重点是</w:t>
      </w:r>
      <w:r w:rsidR="00C24E47">
        <w:rPr>
          <w:rFonts w:ascii="Times New Roman" w:cs="Times New Roman" w:hint="eastAsia"/>
          <w:snapToGrid w:val="0"/>
        </w:rPr>
        <w:t>Gibbs</w:t>
      </w:r>
      <w:r w:rsidRPr="007B0120">
        <w:rPr>
          <w:rFonts w:ascii="Times New Roman" w:cs="Times New Roman" w:hint="eastAsia"/>
          <w:snapToGrid w:val="0"/>
        </w:rPr>
        <w:t>吸附等温式的应用。</w:t>
      </w:r>
    </w:p>
    <w:p w:rsidR="007B0120" w:rsidRPr="007B0120" w:rsidRDefault="007B0120" w:rsidP="00234B95">
      <w:pPr>
        <w:pStyle w:val="1"/>
        <w:topLinePunct/>
        <w:autoSpaceDE/>
        <w:autoSpaceDN/>
        <w:spacing w:beforeLines="50" w:before="156" w:afterLines="50" w:after="156"/>
        <w:ind w:left="0"/>
        <w:jc w:val="both"/>
        <w:rPr>
          <w:rFonts w:hAnsi="黑体"/>
          <w:snapToGrid w:val="0"/>
          <w:sz w:val="28"/>
          <w:szCs w:val="28"/>
        </w:rPr>
      </w:pPr>
      <w:r w:rsidRPr="007B0120">
        <w:rPr>
          <w:rFonts w:hAnsi="黑体"/>
          <w:snapToGrid w:val="0"/>
          <w:sz w:val="28"/>
          <w:szCs w:val="28"/>
        </w:rPr>
        <w:t>(</w:t>
      </w:r>
      <w:r w:rsidRPr="007B0120">
        <w:rPr>
          <w:rFonts w:hAnsi="黑体" w:hint="eastAsia"/>
          <w:snapToGrid w:val="0"/>
          <w:sz w:val="28"/>
          <w:szCs w:val="28"/>
        </w:rPr>
        <w:t>七</w:t>
      </w:r>
      <w:r w:rsidRPr="007B0120">
        <w:rPr>
          <w:rFonts w:hAnsi="黑体"/>
          <w:snapToGrid w:val="0"/>
          <w:sz w:val="28"/>
          <w:szCs w:val="28"/>
        </w:rPr>
        <w:t xml:space="preserve">) </w:t>
      </w:r>
      <w:r w:rsidRPr="007B0120">
        <w:rPr>
          <w:rFonts w:hAnsi="黑体" w:hint="eastAsia"/>
          <w:snapToGrid w:val="0"/>
          <w:sz w:val="28"/>
          <w:szCs w:val="28"/>
        </w:rPr>
        <w:t>化学动力学</w:t>
      </w:r>
    </w:p>
    <w:p w:rsidR="007B0120" w:rsidRPr="007B0120" w:rsidRDefault="007B0120" w:rsidP="00234B95">
      <w:pPr>
        <w:pStyle w:val="a5"/>
        <w:numPr>
          <w:ilvl w:val="0"/>
          <w:numId w:val="1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基元反应定义及其质量作用定律。</w:t>
      </w:r>
    </w:p>
    <w:p w:rsidR="007B0120" w:rsidRPr="007B0120" w:rsidRDefault="007B0120" w:rsidP="00234B95">
      <w:pPr>
        <w:pStyle w:val="a5"/>
        <w:numPr>
          <w:ilvl w:val="0"/>
          <w:numId w:val="1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零级、一级、二级反应的特征、速率方程及其积分速率方程的应用。</w:t>
      </w:r>
    </w:p>
    <w:p w:rsidR="007B0120" w:rsidRPr="007B0120" w:rsidRDefault="007B0120" w:rsidP="00234B95">
      <w:pPr>
        <w:pStyle w:val="a5"/>
        <w:numPr>
          <w:ilvl w:val="0"/>
          <w:numId w:val="1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lastRenderedPageBreak/>
        <w:t>活化能的定义，</w:t>
      </w:r>
      <w:r w:rsidR="00C24E47">
        <w:rPr>
          <w:rFonts w:ascii="Times New Roman" w:cs="Times New Roman" w:hint="eastAsia"/>
          <w:snapToGrid w:val="0"/>
        </w:rPr>
        <w:t>Arrhenius</w:t>
      </w:r>
      <w:r w:rsidRPr="007B0120">
        <w:rPr>
          <w:rFonts w:ascii="Times New Roman" w:cs="Times New Roman" w:hint="eastAsia"/>
          <w:snapToGrid w:val="0"/>
        </w:rPr>
        <w:t>方程及其应用。</w:t>
      </w:r>
    </w:p>
    <w:p w:rsidR="007B0120" w:rsidRPr="007B0120" w:rsidRDefault="007B0120" w:rsidP="00234B95">
      <w:pPr>
        <w:pStyle w:val="a5"/>
        <w:numPr>
          <w:ilvl w:val="0"/>
          <w:numId w:val="1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平行反应、连串</w:t>
      </w:r>
      <w:r w:rsidR="00C24E47">
        <w:rPr>
          <w:rFonts w:ascii="Times New Roman" w:cs="Times New Roman" w:hint="eastAsia"/>
          <w:snapToGrid w:val="0"/>
        </w:rPr>
        <w:t>（连续）</w:t>
      </w:r>
      <w:r w:rsidRPr="007B0120">
        <w:rPr>
          <w:rFonts w:ascii="Times New Roman" w:cs="Times New Roman" w:hint="eastAsia"/>
          <w:snapToGrid w:val="0"/>
        </w:rPr>
        <w:t>反应</w:t>
      </w:r>
      <w:r w:rsidR="00234B95">
        <w:rPr>
          <w:rFonts w:ascii="Times New Roman" w:cs="Times New Roman" w:hint="eastAsia"/>
          <w:snapToGrid w:val="0"/>
        </w:rPr>
        <w:t>和</w:t>
      </w:r>
      <w:r w:rsidRPr="007B0120">
        <w:rPr>
          <w:rFonts w:ascii="Times New Roman" w:cs="Times New Roman" w:hint="eastAsia"/>
          <w:snapToGrid w:val="0"/>
        </w:rPr>
        <w:t>对行</w:t>
      </w:r>
      <w:r w:rsidR="00C24E47">
        <w:rPr>
          <w:rFonts w:ascii="Times New Roman" w:cs="Times New Roman" w:hint="eastAsia"/>
          <w:snapToGrid w:val="0"/>
        </w:rPr>
        <w:t>（对峙）</w:t>
      </w:r>
      <w:r w:rsidRPr="007B0120">
        <w:rPr>
          <w:rFonts w:ascii="Times New Roman" w:cs="Times New Roman" w:hint="eastAsia"/>
          <w:snapToGrid w:val="0"/>
        </w:rPr>
        <w:t>反应的特征</w:t>
      </w:r>
      <w:r>
        <w:rPr>
          <w:rFonts w:ascii="Times New Roman" w:cs="Times New Roman" w:hint="eastAsia"/>
          <w:snapToGrid w:val="0"/>
        </w:rPr>
        <w:t>。</w:t>
      </w:r>
    </w:p>
    <w:p w:rsidR="007B0120" w:rsidRPr="007B0120" w:rsidRDefault="007B0120" w:rsidP="00234B95">
      <w:pPr>
        <w:pStyle w:val="a5"/>
        <w:numPr>
          <w:ilvl w:val="0"/>
          <w:numId w:val="1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熟练应用平衡态近似法及稳态近似法推导或证明机理速率方程</w:t>
      </w:r>
      <w:r>
        <w:rPr>
          <w:rFonts w:ascii="Times New Roman" w:cs="Times New Roman" w:hint="eastAsia"/>
          <w:snapToGrid w:val="0"/>
        </w:rPr>
        <w:t>，</w:t>
      </w:r>
      <w:r w:rsidRPr="007B0120">
        <w:rPr>
          <w:rFonts w:ascii="Times New Roman" w:cs="Times New Roman" w:hint="eastAsia"/>
          <w:snapToGrid w:val="0"/>
        </w:rPr>
        <w:t>推导表观活化能与基元反应活化能的关系。</w:t>
      </w:r>
    </w:p>
    <w:p w:rsidR="007B0120" w:rsidRPr="007B0120" w:rsidRDefault="007B0120" w:rsidP="00234B95">
      <w:pPr>
        <w:pStyle w:val="a5"/>
        <w:numPr>
          <w:ilvl w:val="0"/>
          <w:numId w:val="1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链反应的特征</w:t>
      </w:r>
      <w:r>
        <w:rPr>
          <w:rFonts w:ascii="Times New Roman" w:cs="Times New Roman" w:hint="eastAsia"/>
          <w:snapToGrid w:val="0"/>
        </w:rPr>
        <w:t>，</w:t>
      </w:r>
      <w:r w:rsidRPr="007B0120">
        <w:rPr>
          <w:rFonts w:ascii="Times New Roman" w:cs="Times New Roman" w:hint="eastAsia"/>
          <w:snapToGrid w:val="0"/>
        </w:rPr>
        <w:t>链反应的分类。</w:t>
      </w:r>
    </w:p>
    <w:p w:rsidR="007B0120" w:rsidRPr="007B0120" w:rsidRDefault="007B0120" w:rsidP="00234B95">
      <w:pPr>
        <w:pStyle w:val="a5"/>
        <w:numPr>
          <w:ilvl w:val="0"/>
          <w:numId w:val="1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光化学反应的第一定律和第二定律。</w:t>
      </w:r>
    </w:p>
    <w:p w:rsidR="007B0120" w:rsidRDefault="007B0120" w:rsidP="00234B95">
      <w:pPr>
        <w:pStyle w:val="a5"/>
        <w:numPr>
          <w:ilvl w:val="0"/>
          <w:numId w:val="15"/>
        </w:numPr>
        <w:tabs>
          <w:tab w:val="left" w:pos="567"/>
        </w:tabs>
        <w:topLinePunct/>
        <w:autoSpaceDE/>
        <w:autoSpaceDN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催化剂的定义及催化作用的共同特征。</w:t>
      </w:r>
    </w:p>
    <w:p w:rsidR="007B0120" w:rsidRPr="007B0120" w:rsidRDefault="007B0120" w:rsidP="00234B95">
      <w:pPr>
        <w:pStyle w:val="1"/>
        <w:topLinePunct/>
        <w:autoSpaceDE/>
        <w:autoSpaceDN/>
        <w:spacing w:beforeLines="50" w:before="156" w:afterLines="50" w:after="156"/>
        <w:ind w:left="0"/>
        <w:jc w:val="both"/>
        <w:rPr>
          <w:rFonts w:hAnsi="黑体"/>
          <w:snapToGrid w:val="0"/>
          <w:sz w:val="28"/>
          <w:szCs w:val="28"/>
        </w:rPr>
      </w:pPr>
      <w:r w:rsidRPr="007B0120">
        <w:rPr>
          <w:rFonts w:hAnsi="黑体"/>
          <w:snapToGrid w:val="0"/>
          <w:sz w:val="28"/>
          <w:szCs w:val="28"/>
        </w:rPr>
        <w:t>(八) 胶体化学</w:t>
      </w:r>
    </w:p>
    <w:p w:rsidR="007B0120" w:rsidRPr="007B0120" w:rsidRDefault="007B0120" w:rsidP="00234B95">
      <w:pPr>
        <w:pStyle w:val="a5"/>
        <w:numPr>
          <w:ilvl w:val="0"/>
          <w:numId w:val="16"/>
        </w:numPr>
        <w:tabs>
          <w:tab w:val="left" w:pos="567"/>
        </w:tabs>
        <w:topLinePunct/>
        <w:spacing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分散系统及其分类</w:t>
      </w:r>
      <w:r>
        <w:rPr>
          <w:rFonts w:ascii="Times New Roman" w:cs="Times New Roman" w:hint="eastAsia"/>
          <w:snapToGrid w:val="0"/>
        </w:rPr>
        <w:t>，</w:t>
      </w:r>
      <w:r w:rsidRPr="007B0120">
        <w:rPr>
          <w:rFonts w:ascii="Times New Roman" w:cs="Times New Roman" w:hint="eastAsia"/>
          <w:snapToGrid w:val="0"/>
        </w:rPr>
        <w:t>胶体的制备。</w:t>
      </w:r>
    </w:p>
    <w:p w:rsidR="007B0120" w:rsidRPr="007B0120" w:rsidRDefault="007B0120" w:rsidP="00234B95">
      <w:pPr>
        <w:pStyle w:val="a5"/>
        <w:numPr>
          <w:ilvl w:val="0"/>
          <w:numId w:val="16"/>
        </w:numPr>
        <w:tabs>
          <w:tab w:val="left" w:pos="567"/>
        </w:tabs>
        <w:topLinePunct/>
        <w:spacing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胶体系统的光学、动力学和电学性质及其应用，</w:t>
      </w:r>
      <w:r w:rsidR="00234B95">
        <w:rPr>
          <w:rFonts w:ascii="Times New Roman" w:cs="Times New Roman" w:hint="eastAsia"/>
          <w:snapToGrid w:val="0"/>
        </w:rPr>
        <w:t>包括</w:t>
      </w:r>
      <w:r w:rsidR="00C24E47">
        <w:rPr>
          <w:rFonts w:ascii="Times New Roman" w:cs="Times New Roman" w:hint="eastAsia"/>
          <w:snapToGrid w:val="0"/>
        </w:rPr>
        <w:t xml:space="preserve"> Tyndall</w:t>
      </w:r>
      <w:r w:rsidR="00C24E47">
        <w:rPr>
          <w:rFonts w:ascii="Times New Roman" w:cs="Times New Roman"/>
          <w:snapToGrid w:val="0"/>
        </w:rPr>
        <w:t xml:space="preserve"> </w:t>
      </w:r>
      <w:r w:rsidRPr="007B0120">
        <w:rPr>
          <w:rFonts w:ascii="Times New Roman" w:cs="Times New Roman" w:hint="eastAsia"/>
          <w:snapToGrid w:val="0"/>
        </w:rPr>
        <w:t>现象的实质和</w:t>
      </w:r>
      <w:r w:rsidRPr="007B0120">
        <w:rPr>
          <w:rFonts w:ascii="Times New Roman" w:cs="Times New Roman"/>
          <w:snapToGrid w:val="0"/>
        </w:rPr>
        <w:t xml:space="preserve"> ζ </w:t>
      </w:r>
      <w:r w:rsidRPr="007B0120">
        <w:rPr>
          <w:rFonts w:ascii="Times New Roman" w:cs="Times New Roman"/>
          <w:snapToGrid w:val="0"/>
        </w:rPr>
        <w:t>电势的计算。</w:t>
      </w:r>
    </w:p>
    <w:p w:rsidR="007B0120" w:rsidRPr="007B0120" w:rsidRDefault="007B0120" w:rsidP="00234B95">
      <w:pPr>
        <w:pStyle w:val="a5"/>
        <w:numPr>
          <w:ilvl w:val="0"/>
          <w:numId w:val="16"/>
        </w:numPr>
        <w:tabs>
          <w:tab w:val="left" w:pos="567"/>
        </w:tabs>
        <w:topLinePunct/>
        <w:spacing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胶体的胶团结构。</w:t>
      </w:r>
    </w:p>
    <w:p w:rsidR="007B0120" w:rsidRPr="007B0120" w:rsidRDefault="007B0120" w:rsidP="00234B95">
      <w:pPr>
        <w:pStyle w:val="a5"/>
        <w:numPr>
          <w:ilvl w:val="0"/>
          <w:numId w:val="16"/>
        </w:numPr>
        <w:tabs>
          <w:tab w:val="left" w:pos="567"/>
        </w:tabs>
        <w:topLinePunct/>
        <w:spacing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溶胶的稳定与聚沉的原理</w:t>
      </w:r>
      <w:r w:rsidR="00234B95">
        <w:rPr>
          <w:rFonts w:ascii="Times New Roman" w:cs="Times New Roman" w:hint="eastAsia"/>
          <w:snapToGrid w:val="0"/>
        </w:rPr>
        <w:t>，</w:t>
      </w:r>
      <w:r w:rsidRPr="007B0120">
        <w:rPr>
          <w:rFonts w:ascii="Times New Roman" w:cs="Times New Roman" w:hint="eastAsia"/>
          <w:snapToGrid w:val="0"/>
        </w:rPr>
        <w:t>主要是溶胶的聚沉作用。</w:t>
      </w:r>
    </w:p>
    <w:p w:rsidR="007B0120" w:rsidRPr="007B0120" w:rsidRDefault="007B0120" w:rsidP="00234B95">
      <w:pPr>
        <w:pStyle w:val="a5"/>
        <w:numPr>
          <w:ilvl w:val="0"/>
          <w:numId w:val="16"/>
        </w:numPr>
        <w:tabs>
          <w:tab w:val="left" w:pos="567"/>
        </w:tabs>
        <w:topLinePunct/>
        <w:spacing w:line="360" w:lineRule="auto"/>
        <w:ind w:right="238"/>
        <w:jc w:val="both"/>
        <w:rPr>
          <w:rFonts w:ascii="Times New Roman" w:cs="Times New Roman"/>
          <w:snapToGrid w:val="0"/>
        </w:rPr>
      </w:pPr>
      <w:r w:rsidRPr="007B0120">
        <w:rPr>
          <w:rFonts w:ascii="Times New Roman" w:cs="Times New Roman" w:hint="eastAsia"/>
          <w:snapToGrid w:val="0"/>
        </w:rPr>
        <w:t>大分子溶液的特征、渗透压、粘度及</w:t>
      </w:r>
      <w:r w:rsidR="00C24E47">
        <w:rPr>
          <w:rFonts w:ascii="Times New Roman" w:cs="Times New Roman" w:hint="eastAsia"/>
          <w:snapToGrid w:val="0"/>
        </w:rPr>
        <w:t>Donnan</w:t>
      </w:r>
      <w:r w:rsidRPr="007B0120">
        <w:rPr>
          <w:rFonts w:ascii="Times New Roman" w:cs="Times New Roman" w:hint="eastAsia"/>
          <w:snapToGrid w:val="0"/>
        </w:rPr>
        <w:t>平衡。</w:t>
      </w:r>
    </w:p>
    <w:p w:rsidR="00234B95" w:rsidRPr="00234B95" w:rsidRDefault="00234B95" w:rsidP="00234B95">
      <w:pPr>
        <w:pStyle w:val="1"/>
        <w:topLinePunct/>
        <w:autoSpaceDE/>
        <w:autoSpaceDN/>
        <w:spacing w:beforeLines="100" w:before="312" w:afterLines="100" w:after="312"/>
        <w:ind w:left="0"/>
        <w:jc w:val="both"/>
        <w:rPr>
          <w:snapToGrid w:val="0"/>
        </w:rPr>
      </w:pPr>
      <w:r w:rsidRPr="00234B95">
        <w:rPr>
          <w:rFonts w:hint="eastAsia"/>
          <w:snapToGrid w:val="0"/>
        </w:rPr>
        <w:t>三、试题结构</w:t>
      </w:r>
    </w:p>
    <w:p w:rsidR="00234B95" w:rsidRPr="00234B95" w:rsidRDefault="00234B95" w:rsidP="00234B95">
      <w:pPr>
        <w:pStyle w:val="a5"/>
        <w:tabs>
          <w:tab w:val="left" w:pos="567"/>
        </w:tabs>
        <w:topLinePunct/>
        <w:spacing w:line="360" w:lineRule="auto"/>
        <w:ind w:left="420" w:right="238" w:hanging="420"/>
        <w:jc w:val="both"/>
        <w:rPr>
          <w:rFonts w:ascii="Times New Roman" w:cs="Times New Roman"/>
          <w:snapToGrid w:val="0"/>
        </w:rPr>
      </w:pPr>
      <w:r w:rsidRPr="00234B95">
        <w:rPr>
          <w:rFonts w:ascii="Times New Roman" w:cs="Times New Roman" w:hint="eastAsia"/>
          <w:snapToGrid w:val="0"/>
        </w:rPr>
        <w:t>（一）答卷方式：闭卷、笔试</w:t>
      </w:r>
    </w:p>
    <w:p w:rsidR="00234B95" w:rsidRPr="00234B95" w:rsidRDefault="00234B95" w:rsidP="00234B95">
      <w:pPr>
        <w:pStyle w:val="a5"/>
        <w:tabs>
          <w:tab w:val="left" w:pos="567"/>
        </w:tabs>
        <w:topLinePunct/>
        <w:spacing w:line="360" w:lineRule="auto"/>
        <w:ind w:left="420" w:right="238" w:hanging="420"/>
        <w:jc w:val="both"/>
        <w:rPr>
          <w:rFonts w:ascii="Times New Roman" w:cs="Times New Roman"/>
          <w:snapToGrid w:val="0"/>
        </w:rPr>
      </w:pPr>
      <w:r w:rsidRPr="00234B95">
        <w:rPr>
          <w:rFonts w:ascii="Times New Roman" w:cs="Times New Roman" w:hint="eastAsia"/>
          <w:snapToGrid w:val="0"/>
        </w:rPr>
        <w:t>（二）答题时间：</w:t>
      </w:r>
      <w:r w:rsidRPr="00234B95">
        <w:rPr>
          <w:rFonts w:ascii="Times New Roman" w:cs="Times New Roman"/>
          <w:snapToGrid w:val="0"/>
        </w:rPr>
        <w:t xml:space="preserve">150 </w:t>
      </w:r>
      <w:r w:rsidRPr="00234B95">
        <w:rPr>
          <w:rFonts w:ascii="Times New Roman" w:cs="Times New Roman"/>
          <w:snapToGrid w:val="0"/>
        </w:rPr>
        <w:t>分钟</w:t>
      </w:r>
    </w:p>
    <w:p w:rsidR="00234B95" w:rsidRPr="00234B95" w:rsidRDefault="00234B95" w:rsidP="00234B95">
      <w:pPr>
        <w:pStyle w:val="a5"/>
        <w:tabs>
          <w:tab w:val="left" w:pos="567"/>
        </w:tabs>
        <w:topLinePunct/>
        <w:spacing w:line="360" w:lineRule="auto"/>
        <w:ind w:left="420" w:right="238" w:hanging="420"/>
        <w:jc w:val="both"/>
        <w:rPr>
          <w:rFonts w:ascii="Times New Roman" w:cs="Times New Roman"/>
          <w:snapToGrid w:val="0"/>
        </w:rPr>
      </w:pPr>
      <w:r w:rsidRPr="00234B95">
        <w:rPr>
          <w:rFonts w:ascii="Times New Roman" w:cs="Times New Roman" w:hint="eastAsia"/>
          <w:snapToGrid w:val="0"/>
        </w:rPr>
        <w:t>（三）基本题型：选择题、填空题、计算题、</w:t>
      </w:r>
      <w:r>
        <w:rPr>
          <w:rFonts w:ascii="Times New Roman" w:cs="Times New Roman" w:hint="eastAsia"/>
          <w:snapToGrid w:val="0"/>
        </w:rPr>
        <w:t>简答</w:t>
      </w:r>
      <w:r w:rsidRPr="00234B95">
        <w:rPr>
          <w:rFonts w:ascii="Times New Roman" w:cs="Times New Roman" w:hint="eastAsia"/>
          <w:snapToGrid w:val="0"/>
        </w:rPr>
        <w:t>题</w:t>
      </w:r>
    </w:p>
    <w:p w:rsidR="00234B95" w:rsidRPr="00234B95" w:rsidRDefault="00234B95" w:rsidP="00234B95">
      <w:pPr>
        <w:pStyle w:val="1"/>
        <w:topLinePunct/>
        <w:autoSpaceDE/>
        <w:autoSpaceDN/>
        <w:spacing w:beforeLines="100" w:before="312" w:afterLines="100" w:after="312"/>
        <w:ind w:left="0"/>
        <w:jc w:val="both"/>
        <w:rPr>
          <w:snapToGrid w:val="0"/>
        </w:rPr>
      </w:pPr>
      <w:r w:rsidRPr="00234B95">
        <w:rPr>
          <w:rFonts w:hint="eastAsia"/>
          <w:snapToGrid w:val="0"/>
        </w:rPr>
        <w:t>四、参考书</w:t>
      </w:r>
    </w:p>
    <w:p w:rsidR="00234B95" w:rsidRPr="00234B95" w:rsidRDefault="00234B95" w:rsidP="00234B95">
      <w:pPr>
        <w:pStyle w:val="a5"/>
        <w:numPr>
          <w:ilvl w:val="0"/>
          <w:numId w:val="18"/>
        </w:numPr>
        <w:tabs>
          <w:tab w:val="left" w:pos="567"/>
        </w:tabs>
        <w:topLinePunct/>
        <w:spacing w:before="0" w:line="360" w:lineRule="auto"/>
        <w:ind w:right="238"/>
        <w:jc w:val="both"/>
        <w:rPr>
          <w:rFonts w:ascii="Times New Roman" w:cs="Times New Roman"/>
          <w:snapToGrid w:val="0"/>
        </w:rPr>
      </w:pPr>
      <w:r w:rsidRPr="00234B95">
        <w:rPr>
          <w:rFonts w:ascii="Times New Roman" w:cs="Times New Roman"/>
          <w:snapToGrid w:val="0"/>
        </w:rPr>
        <w:t>《物理化学》（第六版），天津大学物理化学教研室编，高等教育出版社，</w:t>
      </w:r>
      <w:r w:rsidRPr="00234B95">
        <w:rPr>
          <w:rFonts w:ascii="Times New Roman" w:cs="Times New Roman"/>
          <w:snapToGrid w:val="0"/>
        </w:rPr>
        <w:t>2017</w:t>
      </w:r>
      <w:r w:rsidRPr="00234B95">
        <w:rPr>
          <w:rFonts w:ascii="Times New Roman" w:cs="Times New Roman"/>
          <w:snapToGrid w:val="0"/>
        </w:rPr>
        <w:t>年；</w:t>
      </w:r>
    </w:p>
    <w:p w:rsidR="001959D6" w:rsidRPr="00234B95" w:rsidRDefault="00234B95" w:rsidP="00234B95">
      <w:pPr>
        <w:pStyle w:val="a5"/>
        <w:numPr>
          <w:ilvl w:val="0"/>
          <w:numId w:val="18"/>
        </w:numPr>
        <w:tabs>
          <w:tab w:val="left" w:pos="567"/>
        </w:tabs>
        <w:topLinePunct/>
        <w:spacing w:line="360" w:lineRule="auto"/>
        <w:ind w:right="238"/>
        <w:jc w:val="both"/>
        <w:rPr>
          <w:rFonts w:ascii="Times New Roman" w:cs="Times New Roman"/>
          <w:snapToGrid w:val="0"/>
        </w:rPr>
      </w:pPr>
      <w:r w:rsidRPr="00234B95">
        <w:rPr>
          <w:rFonts w:ascii="Times New Roman" w:cs="Times New Roman"/>
          <w:snapToGrid w:val="0"/>
        </w:rPr>
        <w:t>《物理化学》（第五版），傅献彩、沈文霞、姚天扬编，高等教育出版社，</w:t>
      </w:r>
      <w:r w:rsidRPr="00234B95">
        <w:rPr>
          <w:rFonts w:ascii="Times New Roman" w:cs="Times New Roman"/>
          <w:snapToGrid w:val="0"/>
        </w:rPr>
        <w:t>2005</w:t>
      </w:r>
      <w:r w:rsidRPr="00234B95">
        <w:rPr>
          <w:rFonts w:ascii="Times New Roman" w:cs="Times New Roman"/>
          <w:snapToGrid w:val="0"/>
        </w:rPr>
        <w:t>年。</w:t>
      </w:r>
    </w:p>
    <w:sectPr w:rsidR="001959D6" w:rsidRPr="00234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035" w:rsidRDefault="00074035" w:rsidP="005C2B15">
      <w:r>
        <w:separator/>
      </w:r>
    </w:p>
  </w:endnote>
  <w:endnote w:type="continuationSeparator" w:id="0">
    <w:p w:rsidR="00074035" w:rsidRDefault="00074035" w:rsidP="005C2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035" w:rsidRDefault="00074035" w:rsidP="005C2B15">
      <w:r>
        <w:separator/>
      </w:r>
    </w:p>
  </w:footnote>
  <w:footnote w:type="continuationSeparator" w:id="0">
    <w:p w:rsidR="00074035" w:rsidRDefault="00074035" w:rsidP="005C2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118" w:hanging="240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050" w:hanging="240"/>
      </w:pPr>
    </w:lvl>
    <w:lvl w:ilvl="2">
      <w:numFmt w:val="bullet"/>
      <w:lvlText w:val="•"/>
      <w:lvlJc w:val="left"/>
      <w:pPr>
        <w:ind w:left="1981" w:hanging="240"/>
      </w:pPr>
    </w:lvl>
    <w:lvl w:ilvl="3">
      <w:numFmt w:val="bullet"/>
      <w:lvlText w:val="•"/>
      <w:lvlJc w:val="left"/>
      <w:pPr>
        <w:ind w:left="2911" w:hanging="240"/>
      </w:pPr>
    </w:lvl>
    <w:lvl w:ilvl="4">
      <w:numFmt w:val="bullet"/>
      <w:lvlText w:val="•"/>
      <w:lvlJc w:val="left"/>
      <w:pPr>
        <w:ind w:left="3842" w:hanging="240"/>
      </w:pPr>
    </w:lvl>
    <w:lvl w:ilvl="5">
      <w:numFmt w:val="bullet"/>
      <w:lvlText w:val="•"/>
      <w:lvlJc w:val="left"/>
      <w:pPr>
        <w:ind w:left="4773" w:hanging="240"/>
      </w:pPr>
    </w:lvl>
    <w:lvl w:ilvl="6">
      <w:numFmt w:val="bullet"/>
      <w:lvlText w:val="•"/>
      <w:lvlJc w:val="left"/>
      <w:pPr>
        <w:ind w:left="5703" w:hanging="240"/>
      </w:pPr>
    </w:lvl>
    <w:lvl w:ilvl="7">
      <w:numFmt w:val="bullet"/>
      <w:lvlText w:val="•"/>
      <w:lvlJc w:val="left"/>
      <w:pPr>
        <w:ind w:left="6634" w:hanging="240"/>
      </w:pPr>
    </w:lvl>
    <w:lvl w:ilvl="8">
      <w:numFmt w:val="bullet"/>
      <w:lvlText w:val="•"/>
      <w:lvlJc w:val="left"/>
      <w:pPr>
        <w:ind w:left="7565" w:hanging="240"/>
      </w:pPr>
    </w:lvl>
  </w:abstractNum>
  <w:abstractNum w:abstractNumId="1" w15:restartNumberingAfterBreak="0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886" w:hanging="240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734" w:hanging="240"/>
      </w:pPr>
    </w:lvl>
    <w:lvl w:ilvl="2">
      <w:numFmt w:val="bullet"/>
      <w:lvlText w:val="•"/>
      <w:lvlJc w:val="left"/>
      <w:pPr>
        <w:ind w:left="2589" w:hanging="240"/>
      </w:pPr>
    </w:lvl>
    <w:lvl w:ilvl="3">
      <w:numFmt w:val="bullet"/>
      <w:lvlText w:val="•"/>
      <w:lvlJc w:val="left"/>
      <w:pPr>
        <w:ind w:left="3443" w:hanging="240"/>
      </w:pPr>
    </w:lvl>
    <w:lvl w:ilvl="4">
      <w:numFmt w:val="bullet"/>
      <w:lvlText w:val="•"/>
      <w:lvlJc w:val="left"/>
      <w:pPr>
        <w:ind w:left="4298" w:hanging="240"/>
      </w:pPr>
    </w:lvl>
    <w:lvl w:ilvl="5">
      <w:numFmt w:val="bullet"/>
      <w:lvlText w:val="•"/>
      <w:lvlJc w:val="left"/>
      <w:pPr>
        <w:ind w:left="5153" w:hanging="240"/>
      </w:pPr>
    </w:lvl>
    <w:lvl w:ilvl="6">
      <w:numFmt w:val="bullet"/>
      <w:lvlText w:val="•"/>
      <w:lvlJc w:val="left"/>
      <w:pPr>
        <w:ind w:left="6007" w:hanging="240"/>
      </w:pPr>
    </w:lvl>
    <w:lvl w:ilvl="7">
      <w:numFmt w:val="bullet"/>
      <w:lvlText w:val="•"/>
      <w:lvlJc w:val="left"/>
      <w:pPr>
        <w:ind w:left="6862" w:hanging="240"/>
      </w:pPr>
    </w:lvl>
    <w:lvl w:ilvl="8">
      <w:numFmt w:val="bullet"/>
      <w:lvlText w:val="•"/>
      <w:lvlJc w:val="left"/>
      <w:pPr>
        <w:ind w:left="7717" w:hanging="240"/>
      </w:pPr>
    </w:lvl>
  </w:abstractNum>
  <w:abstractNum w:abstractNumId="2" w15:restartNumberingAfterBreak="0">
    <w:nsid w:val="00000405"/>
    <w:multiLevelType w:val="multilevel"/>
    <w:tmpl w:val="00000888"/>
    <w:lvl w:ilvl="0">
      <w:start w:val="1"/>
      <w:numFmt w:val="decimal"/>
      <w:lvlText w:val="%1"/>
      <w:lvlJc w:val="left"/>
      <w:pPr>
        <w:ind w:left="118" w:hanging="240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050" w:hanging="240"/>
      </w:pPr>
    </w:lvl>
    <w:lvl w:ilvl="2">
      <w:numFmt w:val="bullet"/>
      <w:lvlText w:val="•"/>
      <w:lvlJc w:val="left"/>
      <w:pPr>
        <w:ind w:left="1981" w:hanging="240"/>
      </w:pPr>
    </w:lvl>
    <w:lvl w:ilvl="3">
      <w:numFmt w:val="bullet"/>
      <w:lvlText w:val="•"/>
      <w:lvlJc w:val="left"/>
      <w:pPr>
        <w:ind w:left="2911" w:hanging="240"/>
      </w:pPr>
    </w:lvl>
    <w:lvl w:ilvl="4">
      <w:numFmt w:val="bullet"/>
      <w:lvlText w:val="•"/>
      <w:lvlJc w:val="left"/>
      <w:pPr>
        <w:ind w:left="3842" w:hanging="240"/>
      </w:pPr>
    </w:lvl>
    <w:lvl w:ilvl="5">
      <w:numFmt w:val="bullet"/>
      <w:lvlText w:val="•"/>
      <w:lvlJc w:val="left"/>
      <w:pPr>
        <w:ind w:left="4773" w:hanging="240"/>
      </w:pPr>
    </w:lvl>
    <w:lvl w:ilvl="6">
      <w:numFmt w:val="bullet"/>
      <w:lvlText w:val="•"/>
      <w:lvlJc w:val="left"/>
      <w:pPr>
        <w:ind w:left="5703" w:hanging="240"/>
      </w:pPr>
    </w:lvl>
    <w:lvl w:ilvl="7">
      <w:numFmt w:val="bullet"/>
      <w:lvlText w:val="•"/>
      <w:lvlJc w:val="left"/>
      <w:pPr>
        <w:ind w:left="6634" w:hanging="240"/>
      </w:pPr>
    </w:lvl>
    <w:lvl w:ilvl="8">
      <w:numFmt w:val="bullet"/>
      <w:lvlText w:val="•"/>
      <w:lvlJc w:val="left"/>
      <w:pPr>
        <w:ind w:left="7565" w:hanging="240"/>
      </w:pPr>
    </w:lvl>
  </w:abstractNum>
  <w:abstractNum w:abstractNumId="3" w15:restartNumberingAfterBreak="0">
    <w:nsid w:val="00000406"/>
    <w:multiLevelType w:val="multilevel"/>
    <w:tmpl w:val="00000889"/>
    <w:lvl w:ilvl="0">
      <w:start w:val="1"/>
      <w:numFmt w:val="decimal"/>
      <w:lvlText w:val="%1"/>
      <w:lvlJc w:val="left"/>
      <w:pPr>
        <w:ind w:left="118" w:hanging="240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050" w:hanging="240"/>
      </w:pPr>
    </w:lvl>
    <w:lvl w:ilvl="2">
      <w:numFmt w:val="bullet"/>
      <w:lvlText w:val="•"/>
      <w:lvlJc w:val="left"/>
      <w:pPr>
        <w:ind w:left="1981" w:hanging="240"/>
      </w:pPr>
    </w:lvl>
    <w:lvl w:ilvl="3">
      <w:numFmt w:val="bullet"/>
      <w:lvlText w:val="•"/>
      <w:lvlJc w:val="left"/>
      <w:pPr>
        <w:ind w:left="2911" w:hanging="240"/>
      </w:pPr>
    </w:lvl>
    <w:lvl w:ilvl="4">
      <w:numFmt w:val="bullet"/>
      <w:lvlText w:val="•"/>
      <w:lvlJc w:val="left"/>
      <w:pPr>
        <w:ind w:left="3842" w:hanging="240"/>
      </w:pPr>
    </w:lvl>
    <w:lvl w:ilvl="5">
      <w:numFmt w:val="bullet"/>
      <w:lvlText w:val="•"/>
      <w:lvlJc w:val="left"/>
      <w:pPr>
        <w:ind w:left="4773" w:hanging="240"/>
      </w:pPr>
    </w:lvl>
    <w:lvl w:ilvl="6">
      <w:numFmt w:val="bullet"/>
      <w:lvlText w:val="•"/>
      <w:lvlJc w:val="left"/>
      <w:pPr>
        <w:ind w:left="5703" w:hanging="240"/>
      </w:pPr>
    </w:lvl>
    <w:lvl w:ilvl="7">
      <w:numFmt w:val="bullet"/>
      <w:lvlText w:val="•"/>
      <w:lvlJc w:val="left"/>
      <w:pPr>
        <w:ind w:left="6634" w:hanging="240"/>
      </w:pPr>
    </w:lvl>
    <w:lvl w:ilvl="8">
      <w:numFmt w:val="bullet"/>
      <w:lvlText w:val="•"/>
      <w:lvlJc w:val="left"/>
      <w:pPr>
        <w:ind w:left="7565" w:hanging="240"/>
      </w:pPr>
    </w:lvl>
  </w:abstractNum>
  <w:abstractNum w:abstractNumId="4" w15:restartNumberingAfterBreak="0">
    <w:nsid w:val="00000407"/>
    <w:multiLevelType w:val="multilevel"/>
    <w:tmpl w:val="0000088A"/>
    <w:lvl w:ilvl="0">
      <w:start w:val="1"/>
      <w:numFmt w:val="decimal"/>
      <w:lvlText w:val="%1"/>
      <w:lvlJc w:val="left"/>
      <w:pPr>
        <w:ind w:left="118" w:hanging="240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050" w:hanging="240"/>
      </w:pPr>
    </w:lvl>
    <w:lvl w:ilvl="2">
      <w:numFmt w:val="bullet"/>
      <w:lvlText w:val="•"/>
      <w:lvlJc w:val="left"/>
      <w:pPr>
        <w:ind w:left="1981" w:hanging="240"/>
      </w:pPr>
    </w:lvl>
    <w:lvl w:ilvl="3">
      <w:numFmt w:val="bullet"/>
      <w:lvlText w:val="•"/>
      <w:lvlJc w:val="left"/>
      <w:pPr>
        <w:ind w:left="2911" w:hanging="240"/>
      </w:pPr>
    </w:lvl>
    <w:lvl w:ilvl="4">
      <w:numFmt w:val="bullet"/>
      <w:lvlText w:val="•"/>
      <w:lvlJc w:val="left"/>
      <w:pPr>
        <w:ind w:left="3842" w:hanging="240"/>
      </w:pPr>
    </w:lvl>
    <w:lvl w:ilvl="5">
      <w:numFmt w:val="bullet"/>
      <w:lvlText w:val="•"/>
      <w:lvlJc w:val="left"/>
      <w:pPr>
        <w:ind w:left="4773" w:hanging="240"/>
      </w:pPr>
    </w:lvl>
    <w:lvl w:ilvl="6">
      <w:numFmt w:val="bullet"/>
      <w:lvlText w:val="•"/>
      <w:lvlJc w:val="left"/>
      <w:pPr>
        <w:ind w:left="5703" w:hanging="240"/>
      </w:pPr>
    </w:lvl>
    <w:lvl w:ilvl="7">
      <w:numFmt w:val="bullet"/>
      <w:lvlText w:val="•"/>
      <w:lvlJc w:val="left"/>
      <w:pPr>
        <w:ind w:left="6634" w:hanging="240"/>
      </w:pPr>
    </w:lvl>
    <w:lvl w:ilvl="8">
      <w:numFmt w:val="bullet"/>
      <w:lvlText w:val="•"/>
      <w:lvlJc w:val="left"/>
      <w:pPr>
        <w:ind w:left="7565" w:hanging="240"/>
      </w:pPr>
    </w:lvl>
  </w:abstractNum>
  <w:abstractNum w:abstractNumId="5" w15:restartNumberingAfterBreak="0">
    <w:nsid w:val="00000408"/>
    <w:multiLevelType w:val="multilevel"/>
    <w:tmpl w:val="0000088B"/>
    <w:lvl w:ilvl="0">
      <w:start w:val="1"/>
      <w:numFmt w:val="decimal"/>
      <w:lvlText w:val="%1"/>
      <w:lvlJc w:val="left"/>
      <w:pPr>
        <w:ind w:left="118" w:hanging="240"/>
      </w:pPr>
      <w:rPr>
        <w:rFonts w:ascii="Times New Roman" w:hAnsi="Times New Roman" w:cs="Times New Roman"/>
        <w:b w:val="0"/>
        <w:bCs w:val="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050" w:hanging="240"/>
      </w:pPr>
    </w:lvl>
    <w:lvl w:ilvl="2">
      <w:numFmt w:val="bullet"/>
      <w:lvlText w:val="•"/>
      <w:lvlJc w:val="left"/>
      <w:pPr>
        <w:ind w:left="1981" w:hanging="240"/>
      </w:pPr>
    </w:lvl>
    <w:lvl w:ilvl="3">
      <w:numFmt w:val="bullet"/>
      <w:lvlText w:val="•"/>
      <w:lvlJc w:val="left"/>
      <w:pPr>
        <w:ind w:left="2911" w:hanging="240"/>
      </w:pPr>
    </w:lvl>
    <w:lvl w:ilvl="4">
      <w:numFmt w:val="bullet"/>
      <w:lvlText w:val="•"/>
      <w:lvlJc w:val="left"/>
      <w:pPr>
        <w:ind w:left="3842" w:hanging="240"/>
      </w:pPr>
    </w:lvl>
    <w:lvl w:ilvl="5">
      <w:numFmt w:val="bullet"/>
      <w:lvlText w:val="•"/>
      <w:lvlJc w:val="left"/>
      <w:pPr>
        <w:ind w:left="4773" w:hanging="240"/>
      </w:pPr>
    </w:lvl>
    <w:lvl w:ilvl="6">
      <w:numFmt w:val="bullet"/>
      <w:lvlText w:val="•"/>
      <w:lvlJc w:val="left"/>
      <w:pPr>
        <w:ind w:left="5703" w:hanging="240"/>
      </w:pPr>
    </w:lvl>
    <w:lvl w:ilvl="7">
      <w:numFmt w:val="bullet"/>
      <w:lvlText w:val="•"/>
      <w:lvlJc w:val="left"/>
      <w:pPr>
        <w:ind w:left="6634" w:hanging="240"/>
      </w:pPr>
    </w:lvl>
    <w:lvl w:ilvl="8">
      <w:numFmt w:val="bullet"/>
      <w:lvlText w:val="•"/>
      <w:lvlJc w:val="left"/>
      <w:pPr>
        <w:ind w:left="7565" w:hanging="240"/>
      </w:pPr>
    </w:lvl>
  </w:abstractNum>
  <w:abstractNum w:abstractNumId="6" w15:restartNumberingAfterBreak="0">
    <w:nsid w:val="02F822D6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D7183A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F11105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1E75D7"/>
    <w:multiLevelType w:val="hybridMultilevel"/>
    <w:tmpl w:val="321264A4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E22E59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C2427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43061B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A94300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725BA6"/>
    <w:multiLevelType w:val="hybridMultilevel"/>
    <w:tmpl w:val="4F7E1F64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2F0E4B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F6A0930"/>
    <w:multiLevelType w:val="hybridMultilevel"/>
    <w:tmpl w:val="6422C75C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8E2C9CCA">
      <w:start w:val="1"/>
      <w:numFmt w:val="decimal"/>
      <w:lvlText w:val="%2"/>
      <w:lvlJc w:val="left"/>
      <w:pPr>
        <w:ind w:left="79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A061554"/>
    <w:multiLevelType w:val="hybridMultilevel"/>
    <w:tmpl w:val="EDCC4D82"/>
    <w:lvl w:ilvl="0" w:tplc="3AE02724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3AE02724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7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3"/>
  </w:num>
  <w:num w:numId="10">
    <w:abstractNumId w:val="5"/>
  </w:num>
  <w:num w:numId="11">
    <w:abstractNumId w:val="4"/>
  </w:num>
  <w:num w:numId="12">
    <w:abstractNumId w:val="3"/>
  </w:num>
  <w:num w:numId="13">
    <w:abstractNumId w:val="12"/>
  </w:num>
  <w:num w:numId="14">
    <w:abstractNumId w:val="16"/>
  </w:num>
  <w:num w:numId="15">
    <w:abstractNumId w:val="8"/>
  </w:num>
  <w:num w:numId="16">
    <w:abstractNumId w:val="7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9D6"/>
    <w:rsid w:val="0005467F"/>
    <w:rsid w:val="00074035"/>
    <w:rsid w:val="001959D6"/>
    <w:rsid w:val="00234B95"/>
    <w:rsid w:val="00343916"/>
    <w:rsid w:val="005C2B15"/>
    <w:rsid w:val="00787226"/>
    <w:rsid w:val="007B0120"/>
    <w:rsid w:val="00887E10"/>
    <w:rsid w:val="00A02CF0"/>
    <w:rsid w:val="00B64375"/>
    <w:rsid w:val="00B725A7"/>
    <w:rsid w:val="00C24E47"/>
    <w:rsid w:val="00C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4798A"/>
  <w15:chartTrackingRefBased/>
  <w15:docId w15:val="{E495EAE7-4456-4D43-B995-2DA028EE1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1"/>
    <w:qFormat/>
    <w:rsid w:val="001959D6"/>
    <w:pPr>
      <w:autoSpaceDE w:val="0"/>
      <w:autoSpaceDN w:val="0"/>
      <w:adjustRightInd w:val="0"/>
      <w:ind w:left="118"/>
      <w:jc w:val="left"/>
      <w:outlineLvl w:val="0"/>
    </w:pPr>
    <w:rPr>
      <w:rFonts w:ascii="黑体" w:eastAsia="黑体" w:hAnsi="Times New Roman" w:cs="黑体"/>
      <w:b/>
      <w:bCs/>
      <w:kern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9D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959D6"/>
    <w:rPr>
      <w:rFonts w:ascii="黑体" w:eastAsia="黑体" w:hAnsi="Times New Roman" w:cs="黑体"/>
      <w:b/>
      <w:bCs/>
      <w:kern w:val="0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959D6"/>
    <w:pPr>
      <w:autoSpaceDE w:val="0"/>
      <w:autoSpaceDN w:val="0"/>
      <w:adjustRightInd w:val="0"/>
      <w:spacing w:before="135"/>
      <w:ind w:left="118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99"/>
    <w:rsid w:val="001959D6"/>
    <w:rPr>
      <w:rFonts w:ascii="宋体" w:eastAsia="宋体" w:hAnsi="Times New Roman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1959D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959D6"/>
    <w:pPr>
      <w:autoSpaceDE w:val="0"/>
      <w:autoSpaceDN w:val="0"/>
      <w:adjustRightInd w:val="0"/>
      <w:spacing w:before="135"/>
      <w:ind w:left="118" w:firstLine="471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styleId="a6">
    <w:name w:val="Placeholder Text"/>
    <w:basedOn w:val="a0"/>
    <w:uiPriority w:val="99"/>
    <w:semiHidden/>
    <w:rsid w:val="001959D6"/>
    <w:rPr>
      <w:color w:val="808080"/>
    </w:rPr>
  </w:style>
  <w:style w:type="paragraph" w:styleId="a7">
    <w:name w:val="header"/>
    <w:basedOn w:val="a"/>
    <w:link w:val="a8"/>
    <w:uiPriority w:val="99"/>
    <w:unhideWhenUsed/>
    <w:rsid w:val="005C2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C2B15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C2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C2B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</dc:creator>
  <cp:keywords/>
  <dc:description/>
  <cp:lastModifiedBy>admin</cp:lastModifiedBy>
  <cp:revision>5</cp:revision>
  <dcterms:created xsi:type="dcterms:W3CDTF">2021-09-16T10:34:00Z</dcterms:created>
  <dcterms:modified xsi:type="dcterms:W3CDTF">2021-09-17T01:55:00Z</dcterms:modified>
</cp:coreProperties>
</file>